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C6" w:rsidRDefault="009B2C7B" w:rsidP="009B2C7B">
      <w:pPr>
        <w:jc w:val="center"/>
        <w:rPr>
          <w:sz w:val="28"/>
          <w:szCs w:val="28"/>
        </w:rPr>
      </w:pPr>
      <w:bookmarkStart w:id="0" w:name="_GoBack"/>
      <w:bookmarkEnd w:id="0"/>
      <w:r>
        <w:rPr>
          <w:b/>
          <w:sz w:val="28"/>
          <w:szCs w:val="28"/>
        </w:rPr>
        <w:t xml:space="preserve">Отчет </w:t>
      </w:r>
      <w:r w:rsidR="006E783A">
        <w:rPr>
          <w:b/>
          <w:sz w:val="28"/>
          <w:szCs w:val="28"/>
        </w:rPr>
        <w:t>о</w:t>
      </w:r>
      <w:r w:rsidR="006E783A" w:rsidRPr="006E783A">
        <w:rPr>
          <w:b/>
          <w:sz w:val="28"/>
          <w:szCs w:val="28"/>
        </w:rPr>
        <w:t>б исполнении плана мероприятий по реализации соглашений о межпарламентском сотрудничестве Государственного Совета Удмуртской Республики в 2019 году</w:t>
      </w:r>
    </w:p>
    <w:p w:rsidR="00D94CC6" w:rsidRDefault="00D94CC6" w:rsidP="009B2C7B">
      <w:pPr>
        <w:ind w:firstLine="709"/>
        <w:rPr>
          <w:sz w:val="28"/>
          <w:szCs w:val="28"/>
        </w:rPr>
      </w:pPr>
    </w:p>
    <w:p w:rsidR="00D94CC6" w:rsidRPr="00291BE0" w:rsidRDefault="00D94CC6" w:rsidP="009B2C7B">
      <w:pPr>
        <w:pStyle w:val="3"/>
        <w:ind w:firstLine="709"/>
        <w:jc w:val="both"/>
        <w:rPr>
          <w:b/>
          <w:sz w:val="28"/>
          <w:szCs w:val="28"/>
        </w:rPr>
      </w:pPr>
      <w:r w:rsidRPr="00291BE0">
        <w:rPr>
          <w:b/>
          <w:sz w:val="28"/>
          <w:szCs w:val="28"/>
        </w:rPr>
        <w:t>1. Всего</w:t>
      </w:r>
      <w:r w:rsidR="005C13ED">
        <w:rPr>
          <w:b/>
          <w:sz w:val="28"/>
          <w:szCs w:val="28"/>
        </w:rPr>
        <w:t xml:space="preserve"> с 2014 по 201</w:t>
      </w:r>
      <w:r w:rsidR="00337662">
        <w:rPr>
          <w:b/>
          <w:sz w:val="28"/>
          <w:szCs w:val="28"/>
        </w:rPr>
        <w:t>9</w:t>
      </w:r>
      <w:r w:rsidR="005C13ED">
        <w:rPr>
          <w:b/>
          <w:sz w:val="28"/>
          <w:szCs w:val="28"/>
        </w:rPr>
        <w:t xml:space="preserve"> год</w:t>
      </w:r>
      <w:r w:rsidRPr="00291BE0">
        <w:rPr>
          <w:b/>
          <w:sz w:val="28"/>
          <w:szCs w:val="28"/>
        </w:rPr>
        <w:t xml:space="preserve"> Государственным Советом Удмуртской Республики заключено 1</w:t>
      </w:r>
      <w:r w:rsidR="00FD141F">
        <w:rPr>
          <w:b/>
          <w:sz w:val="28"/>
          <w:szCs w:val="28"/>
        </w:rPr>
        <w:t>8</w:t>
      </w:r>
      <w:r w:rsidRPr="00291BE0">
        <w:rPr>
          <w:b/>
          <w:sz w:val="28"/>
          <w:szCs w:val="28"/>
        </w:rPr>
        <w:t xml:space="preserve"> соглашений, в том числе – 1</w:t>
      </w:r>
      <w:r w:rsidR="00FD141F">
        <w:rPr>
          <w:b/>
          <w:sz w:val="28"/>
          <w:szCs w:val="28"/>
        </w:rPr>
        <w:t>7</w:t>
      </w:r>
      <w:r w:rsidRPr="00291BE0">
        <w:rPr>
          <w:b/>
          <w:sz w:val="28"/>
          <w:szCs w:val="28"/>
        </w:rPr>
        <w:t xml:space="preserve"> соглашений с субъектами Российской Федерации и 1 соглашение с Советом Федерации Федерального Собрания Российской Федерации. </w:t>
      </w:r>
    </w:p>
    <w:tbl>
      <w:tblPr>
        <w:tblStyle w:val="a4"/>
        <w:tblW w:w="9336" w:type="dxa"/>
        <w:tblInd w:w="108" w:type="dxa"/>
        <w:tblLook w:val="01E0" w:firstRow="1" w:lastRow="1" w:firstColumn="1" w:lastColumn="1" w:noHBand="0" w:noVBand="0"/>
      </w:tblPr>
      <w:tblGrid>
        <w:gridCol w:w="6092"/>
        <w:gridCol w:w="1899"/>
        <w:gridCol w:w="1345"/>
      </w:tblGrid>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0544F6">
            <w:pPr>
              <w:pStyle w:val="3"/>
              <w:jc w:val="center"/>
              <w:rPr>
                <w:b/>
                <w:i/>
                <w:sz w:val="28"/>
                <w:szCs w:val="28"/>
              </w:rPr>
            </w:pPr>
            <w:r>
              <w:rPr>
                <w:b/>
                <w:i/>
                <w:sz w:val="28"/>
                <w:szCs w:val="28"/>
              </w:rPr>
              <w:t>Законодательные (представительные) органы субъектов РФ, с которыми заключены  соглашения</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0544F6">
            <w:pPr>
              <w:pStyle w:val="3"/>
              <w:jc w:val="center"/>
              <w:rPr>
                <w:b/>
                <w:i/>
                <w:sz w:val="28"/>
                <w:szCs w:val="28"/>
              </w:rPr>
            </w:pPr>
            <w:r>
              <w:rPr>
                <w:b/>
                <w:i/>
                <w:sz w:val="28"/>
                <w:szCs w:val="28"/>
              </w:rPr>
              <w:t>Федеральный округ</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0544F6">
            <w:pPr>
              <w:pStyle w:val="3"/>
              <w:jc w:val="center"/>
              <w:rPr>
                <w:b/>
                <w:i/>
                <w:sz w:val="28"/>
                <w:szCs w:val="28"/>
              </w:rPr>
            </w:pPr>
            <w:r>
              <w:rPr>
                <w:b/>
                <w:i/>
                <w:sz w:val="28"/>
                <w:szCs w:val="28"/>
              </w:rPr>
              <w:t>Год</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1. Самарской Губернской Думой</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4 г"/>
              </w:smartTagPr>
              <w:r>
                <w:rPr>
                  <w:sz w:val="28"/>
                  <w:szCs w:val="28"/>
                </w:rPr>
                <w:t>2004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2. Государственным Собранием Республики Марий Эл</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6 г"/>
              </w:smartTagPr>
              <w:r>
                <w:rPr>
                  <w:sz w:val="28"/>
                  <w:szCs w:val="28"/>
                </w:rPr>
                <w:t>2006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3. Думой Ханты-Мансийского автономного округа – Югры;</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УФО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6 г"/>
              </w:smartTagPr>
              <w:r>
                <w:rPr>
                  <w:sz w:val="28"/>
                  <w:szCs w:val="28"/>
                </w:rPr>
                <w:t>2006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4. Государственным Советом Чувашской Республики</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7 г"/>
              </w:smartTagPr>
              <w:r>
                <w:rPr>
                  <w:sz w:val="28"/>
                  <w:szCs w:val="28"/>
                </w:rPr>
                <w:t>2007 г</w:t>
              </w:r>
            </w:smartTag>
            <w:r>
              <w:rPr>
                <w:sz w:val="28"/>
                <w:szCs w:val="28"/>
              </w:rPr>
              <w:t>.</w:t>
            </w:r>
          </w:p>
          <w:p w:rsidR="00FD141F" w:rsidRDefault="00FD141F" w:rsidP="009B2C7B">
            <w:pPr>
              <w:pStyle w:val="3"/>
              <w:jc w:val="center"/>
              <w:rPr>
                <w:sz w:val="28"/>
                <w:szCs w:val="28"/>
              </w:rPr>
            </w:pPr>
            <w:r>
              <w:rPr>
                <w:sz w:val="28"/>
                <w:szCs w:val="28"/>
              </w:rPr>
              <w:t>2017 г.</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5. Государственным Советом Республики Татарстан</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8 г"/>
              </w:smartTagPr>
              <w:r>
                <w:rPr>
                  <w:sz w:val="28"/>
                  <w:szCs w:val="28"/>
                </w:rPr>
                <w:t>2008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rPr>
                <w:sz w:val="28"/>
                <w:szCs w:val="28"/>
              </w:rPr>
            </w:pPr>
            <w:r>
              <w:rPr>
                <w:sz w:val="28"/>
                <w:szCs w:val="28"/>
              </w:rPr>
              <w:t>6. Брянской Областной Думой</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ЦФО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8 г"/>
              </w:smartTagPr>
              <w:r>
                <w:rPr>
                  <w:sz w:val="28"/>
                  <w:szCs w:val="28"/>
                </w:rPr>
                <w:t>2008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rPr>
                <w:sz w:val="28"/>
                <w:szCs w:val="28"/>
              </w:rPr>
            </w:pPr>
            <w:r>
              <w:rPr>
                <w:sz w:val="28"/>
                <w:szCs w:val="28"/>
              </w:rPr>
              <w:t>7. Законодательным Собранием Кировской области</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9 г"/>
              </w:smartTagPr>
              <w:r>
                <w:rPr>
                  <w:sz w:val="28"/>
                  <w:szCs w:val="28"/>
                </w:rPr>
                <w:t>2009 г</w:t>
              </w:r>
            </w:smartTag>
            <w:r>
              <w:rPr>
                <w:sz w:val="28"/>
                <w:szCs w:val="28"/>
              </w:rPr>
              <w:t>.</w:t>
            </w:r>
          </w:p>
          <w:p w:rsidR="00FD141F" w:rsidRDefault="00FD141F" w:rsidP="009B2C7B">
            <w:pPr>
              <w:pStyle w:val="3"/>
              <w:jc w:val="center"/>
              <w:rPr>
                <w:sz w:val="28"/>
                <w:szCs w:val="28"/>
              </w:rPr>
            </w:pPr>
            <w:r>
              <w:rPr>
                <w:sz w:val="28"/>
                <w:szCs w:val="28"/>
              </w:rPr>
              <w:t>2015 г.</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8.  Государственным Советом Республики Коми</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СЗФО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9 г"/>
              </w:smartTagPr>
              <w:r>
                <w:rPr>
                  <w:sz w:val="28"/>
                  <w:szCs w:val="28"/>
                </w:rPr>
                <w:t>2009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rPr>
                <w:sz w:val="28"/>
                <w:szCs w:val="28"/>
              </w:rPr>
            </w:pPr>
            <w:r>
              <w:rPr>
                <w:sz w:val="28"/>
                <w:szCs w:val="28"/>
              </w:rPr>
              <w:t xml:space="preserve">9. Законодательным Собранием Пермского края </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9 г"/>
              </w:smartTagPr>
              <w:r>
                <w:rPr>
                  <w:sz w:val="28"/>
                  <w:szCs w:val="28"/>
                </w:rPr>
                <w:t>2009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10. Советом Федерации Федерального Собрания Российской Федерации</w:t>
            </w:r>
          </w:p>
        </w:tc>
        <w:tc>
          <w:tcPr>
            <w:tcW w:w="1899" w:type="dxa"/>
            <w:tcBorders>
              <w:top w:val="single" w:sz="4" w:space="0" w:color="auto"/>
              <w:left w:val="single" w:sz="4" w:space="0" w:color="auto"/>
              <w:bottom w:val="single" w:sz="4" w:space="0" w:color="auto"/>
              <w:right w:val="single" w:sz="4" w:space="0" w:color="auto"/>
            </w:tcBorders>
          </w:tcPr>
          <w:p w:rsidR="00D94CC6" w:rsidRDefault="00D94CC6" w:rsidP="009B2C7B">
            <w:pPr>
              <w:pStyle w:val="3"/>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09 г"/>
              </w:smartTagPr>
              <w:r>
                <w:rPr>
                  <w:sz w:val="28"/>
                  <w:szCs w:val="28"/>
                </w:rPr>
                <w:t>2009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sz w:val="28"/>
                <w:szCs w:val="28"/>
              </w:rPr>
            </w:pPr>
            <w:r>
              <w:rPr>
                <w:sz w:val="28"/>
                <w:szCs w:val="28"/>
              </w:rPr>
              <w:t>11. Законодательным Собранием Ульяновской области</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10 г"/>
              </w:smartTagPr>
              <w:r>
                <w:rPr>
                  <w:sz w:val="28"/>
                  <w:szCs w:val="28"/>
                </w:rPr>
                <w:t>2010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rPr>
                <w:b/>
                <w:i/>
                <w:sz w:val="28"/>
                <w:szCs w:val="28"/>
              </w:rPr>
            </w:pPr>
            <w:r>
              <w:rPr>
                <w:sz w:val="28"/>
                <w:szCs w:val="28"/>
              </w:rPr>
              <w:t>12. Государственным Собранием Республики Мордовия</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10 г"/>
              </w:smartTagPr>
              <w:r>
                <w:rPr>
                  <w:sz w:val="28"/>
                  <w:szCs w:val="28"/>
                </w:rPr>
                <w:t>2010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jc w:val="both"/>
              <w:rPr>
                <w:sz w:val="28"/>
                <w:szCs w:val="28"/>
              </w:rPr>
            </w:pPr>
            <w:r>
              <w:rPr>
                <w:sz w:val="28"/>
                <w:szCs w:val="28"/>
              </w:rPr>
              <w:t>13.Государственным Собранием – Курултаем – Республики Башкортостан</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11 г"/>
              </w:smartTagPr>
              <w:r>
                <w:rPr>
                  <w:sz w:val="28"/>
                  <w:szCs w:val="28"/>
                </w:rPr>
                <w:t>2011 г</w:t>
              </w:r>
            </w:smartTag>
            <w:r>
              <w:rPr>
                <w:sz w:val="28"/>
                <w:szCs w:val="28"/>
              </w:rPr>
              <w:t>.</w:t>
            </w:r>
          </w:p>
        </w:tc>
      </w:tr>
      <w:tr w:rsidR="00D94CC6" w:rsidTr="00D94CC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jc w:val="both"/>
              <w:rPr>
                <w:sz w:val="28"/>
                <w:szCs w:val="28"/>
              </w:rPr>
            </w:pPr>
            <w:r>
              <w:rPr>
                <w:sz w:val="28"/>
                <w:szCs w:val="28"/>
              </w:rPr>
              <w:t>14. Законодательным Собранием Оренбургской области</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smartTag w:uri="urn:schemas-microsoft-com:office:smarttags" w:element="metricconverter">
              <w:smartTagPr>
                <w:attr w:name="ProductID" w:val="2011 г"/>
              </w:smartTagPr>
              <w:r>
                <w:rPr>
                  <w:sz w:val="28"/>
                  <w:szCs w:val="28"/>
                </w:rPr>
                <w:t>2011 г</w:t>
              </w:r>
            </w:smartTag>
            <w:r>
              <w:rPr>
                <w:sz w:val="28"/>
                <w:szCs w:val="28"/>
              </w:rPr>
              <w:t>.</w:t>
            </w:r>
          </w:p>
        </w:tc>
      </w:tr>
      <w:tr w:rsidR="00D94CC6" w:rsidTr="000544F6">
        <w:tc>
          <w:tcPr>
            <w:tcW w:w="6092" w:type="dxa"/>
            <w:tcBorders>
              <w:top w:val="single" w:sz="4" w:space="0" w:color="auto"/>
              <w:left w:val="single" w:sz="4" w:space="0" w:color="auto"/>
              <w:bottom w:val="single" w:sz="4" w:space="0" w:color="auto"/>
              <w:right w:val="single" w:sz="4" w:space="0" w:color="auto"/>
            </w:tcBorders>
            <w:hideMark/>
          </w:tcPr>
          <w:p w:rsidR="00D94CC6" w:rsidRDefault="00D94CC6" w:rsidP="009B2C7B">
            <w:pPr>
              <w:jc w:val="both"/>
              <w:rPr>
                <w:sz w:val="28"/>
                <w:szCs w:val="28"/>
              </w:rPr>
            </w:pPr>
            <w:r>
              <w:rPr>
                <w:sz w:val="28"/>
                <w:szCs w:val="28"/>
              </w:rPr>
              <w:t>15. Саратовская областная Дума</w:t>
            </w:r>
          </w:p>
        </w:tc>
        <w:tc>
          <w:tcPr>
            <w:tcW w:w="1899"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ПФ</w:t>
            </w:r>
            <w:r w:rsidRPr="009E6DF3">
              <w:rPr>
                <w:sz w:val="28"/>
                <w:szCs w:val="28"/>
              </w:rPr>
              <w:t>О</w:t>
            </w:r>
          </w:p>
        </w:tc>
        <w:tc>
          <w:tcPr>
            <w:tcW w:w="1345" w:type="dxa"/>
            <w:tcBorders>
              <w:top w:val="single" w:sz="4" w:space="0" w:color="auto"/>
              <w:left w:val="single" w:sz="4" w:space="0" w:color="auto"/>
              <w:bottom w:val="single" w:sz="4" w:space="0" w:color="auto"/>
              <w:right w:val="single" w:sz="4" w:space="0" w:color="auto"/>
            </w:tcBorders>
            <w:hideMark/>
          </w:tcPr>
          <w:p w:rsidR="00D94CC6" w:rsidRDefault="00D94CC6" w:rsidP="009B2C7B">
            <w:pPr>
              <w:pStyle w:val="3"/>
              <w:jc w:val="center"/>
              <w:rPr>
                <w:sz w:val="28"/>
                <w:szCs w:val="28"/>
              </w:rPr>
            </w:pPr>
            <w:r>
              <w:rPr>
                <w:sz w:val="28"/>
                <w:szCs w:val="28"/>
              </w:rPr>
              <w:t>2012 г.</w:t>
            </w:r>
          </w:p>
        </w:tc>
      </w:tr>
      <w:tr w:rsidR="00451DDA" w:rsidTr="000544F6">
        <w:tc>
          <w:tcPr>
            <w:tcW w:w="6092" w:type="dxa"/>
            <w:tcBorders>
              <w:top w:val="single" w:sz="4" w:space="0" w:color="auto"/>
              <w:left w:val="single" w:sz="4" w:space="0" w:color="auto"/>
              <w:bottom w:val="nil"/>
              <w:right w:val="single" w:sz="4" w:space="0" w:color="auto"/>
            </w:tcBorders>
          </w:tcPr>
          <w:p w:rsidR="00451DDA" w:rsidRDefault="00451DDA" w:rsidP="009B2C7B">
            <w:pPr>
              <w:jc w:val="both"/>
              <w:rPr>
                <w:sz w:val="28"/>
                <w:szCs w:val="28"/>
              </w:rPr>
            </w:pPr>
            <w:r>
              <w:rPr>
                <w:sz w:val="28"/>
                <w:szCs w:val="28"/>
              </w:rPr>
              <w:t xml:space="preserve">16. </w:t>
            </w:r>
            <w:r w:rsidRPr="00451DDA">
              <w:rPr>
                <w:sz w:val="28"/>
                <w:szCs w:val="28"/>
              </w:rPr>
              <w:t>Законодательное Собрание Пензенской области</w:t>
            </w:r>
          </w:p>
        </w:tc>
        <w:tc>
          <w:tcPr>
            <w:tcW w:w="1899" w:type="dxa"/>
            <w:tcBorders>
              <w:top w:val="single" w:sz="4" w:space="0" w:color="auto"/>
              <w:left w:val="single" w:sz="4" w:space="0" w:color="auto"/>
              <w:bottom w:val="nil"/>
              <w:right w:val="single" w:sz="4" w:space="0" w:color="auto"/>
            </w:tcBorders>
          </w:tcPr>
          <w:p w:rsidR="00451DDA" w:rsidRDefault="00451DDA"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nil"/>
              <w:right w:val="single" w:sz="4" w:space="0" w:color="auto"/>
            </w:tcBorders>
          </w:tcPr>
          <w:p w:rsidR="00451DDA" w:rsidRDefault="00451DDA" w:rsidP="009B2C7B">
            <w:pPr>
              <w:pStyle w:val="3"/>
              <w:jc w:val="center"/>
              <w:rPr>
                <w:sz w:val="28"/>
                <w:szCs w:val="28"/>
              </w:rPr>
            </w:pPr>
            <w:r>
              <w:rPr>
                <w:sz w:val="28"/>
                <w:szCs w:val="28"/>
              </w:rPr>
              <w:t>2014 г.</w:t>
            </w:r>
          </w:p>
        </w:tc>
      </w:tr>
      <w:tr w:rsidR="00FD141F" w:rsidTr="00FD141F">
        <w:tc>
          <w:tcPr>
            <w:tcW w:w="6092" w:type="dxa"/>
            <w:tcBorders>
              <w:top w:val="single" w:sz="4" w:space="0" w:color="auto"/>
              <w:left w:val="single" w:sz="4" w:space="0" w:color="auto"/>
              <w:bottom w:val="single" w:sz="4" w:space="0" w:color="auto"/>
              <w:right w:val="single" w:sz="4" w:space="0" w:color="auto"/>
            </w:tcBorders>
          </w:tcPr>
          <w:p w:rsidR="00FD141F" w:rsidRDefault="00FD141F" w:rsidP="009B2C7B">
            <w:pPr>
              <w:jc w:val="both"/>
              <w:rPr>
                <w:sz w:val="28"/>
                <w:szCs w:val="28"/>
              </w:rPr>
            </w:pPr>
            <w:r>
              <w:rPr>
                <w:sz w:val="28"/>
                <w:szCs w:val="28"/>
              </w:rPr>
              <w:t>17. Московская городская Дума (протокол о развитии сотрудничества)</w:t>
            </w:r>
          </w:p>
        </w:tc>
        <w:tc>
          <w:tcPr>
            <w:tcW w:w="1899" w:type="dxa"/>
            <w:tcBorders>
              <w:top w:val="single" w:sz="4" w:space="0" w:color="auto"/>
              <w:left w:val="single" w:sz="4" w:space="0" w:color="auto"/>
              <w:bottom w:val="single" w:sz="4" w:space="0" w:color="auto"/>
              <w:right w:val="single" w:sz="4" w:space="0" w:color="auto"/>
            </w:tcBorders>
          </w:tcPr>
          <w:p w:rsidR="00FD141F" w:rsidRDefault="00FD141F" w:rsidP="009B2C7B">
            <w:pPr>
              <w:pStyle w:val="3"/>
              <w:jc w:val="center"/>
              <w:rPr>
                <w:sz w:val="28"/>
                <w:szCs w:val="28"/>
              </w:rPr>
            </w:pPr>
          </w:p>
        </w:tc>
        <w:tc>
          <w:tcPr>
            <w:tcW w:w="1345" w:type="dxa"/>
            <w:tcBorders>
              <w:top w:val="single" w:sz="4" w:space="0" w:color="auto"/>
              <w:left w:val="single" w:sz="4" w:space="0" w:color="auto"/>
              <w:bottom w:val="single" w:sz="4" w:space="0" w:color="auto"/>
              <w:right w:val="single" w:sz="4" w:space="0" w:color="auto"/>
            </w:tcBorders>
          </w:tcPr>
          <w:p w:rsidR="00FD141F" w:rsidRDefault="00FD141F" w:rsidP="009B2C7B">
            <w:pPr>
              <w:pStyle w:val="3"/>
              <w:jc w:val="center"/>
              <w:rPr>
                <w:sz w:val="28"/>
                <w:szCs w:val="28"/>
              </w:rPr>
            </w:pPr>
            <w:r>
              <w:rPr>
                <w:sz w:val="28"/>
                <w:szCs w:val="28"/>
              </w:rPr>
              <w:t>2015 г.</w:t>
            </w:r>
          </w:p>
        </w:tc>
      </w:tr>
      <w:tr w:rsidR="00FD141F" w:rsidTr="00FD141F">
        <w:tc>
          <w:tcPr>
            <w:tcW w:w="6092" w:type="dxa"/>
            <w:tcBorders>
              <w:top w:val="single" w:sz="4" w:space="0" w:color="auto"/>
              <w:left w:val="single" w:sz="4" w:space="0" w:color="auto"/>
              <w:bottom w:val="single" w:sz="4" w:space="0" w:color="auto"/>
              <w:right w:val="single" w:sz="4" w:space="0" w:color="auto"/>
            </w:tcBorders>
          </w:tcPr>
          <w:p w:rsidR="00FD141F" w:rsidRDefault="00FD141F" w:rsidP="009B2C7B">
            <w:pPr>
              <w:jc w:val="both"/>
              <w:rPr>
                <w:sz w:val="28"/>
                <w:szCs w:val="28"/>
              </w:rPr>
            </w:pPr>
            <w:r>
              <w:rPr>
                <w:sz w:val="28"/>
                <w:szCs w:val="28"/>
              </w:rPr>
              <w:t>18. Законодательное Собрание Нижегородской области</w:t>
            </w:r>
          </w:p>
        </w:tc>
        <w:tc>
          <w:tcPr>
            <w:tcW w:w="1899" w:type="dxa"/>
            <w:tcBorders>
              <w:top w:val="single" w:sz="4" w:space="0" w:color="auto"/>
              <w:left w:val="single" w:sz="4" w:space="0" w:color="auto"/>
              <w:bottom w:val="single" w:sz="4" w:space="0" w:color="auto"/>
              <w:right w:val="single" w:sz="4" w:space="0" w:color="auto"/>
            </w:tcBorders>
          </w:tcPr>
          <w:p w:rsidR="00FD141F" w:rsidRDefault="00FD141F" w:rsidP="009B2C7B">
            <w:pPr>
              <w:pStyle w:val="3"/>
              <w:jc w:val="center"/>
              <w:rPr>
                <w:sz w:val="28"/>
                <w:szCs w:val="28"/>
              </w:rPr>
            </w:pPr>
            <w:r>
              <w:rPr>
                <w:sz w:val="28"/>
                <w:szCs w:val="28"/>
              </w:rPr>
              <w:t>ПФО</w:t>
            </w:r>
          </w:p>
        </w:tc>
        <w:tc>
          <w:tcPr>
            <w:tcW w:w="1345" w:type="dxa"/>
            <w:tcBorders>
              <w:top w:val="single" w:sz="4" w:space="0" w:color="auto"/>
              <w:left w:val="single" w:sz="4" w:space="0" w:color="auto"/>
              <w:bottom w:val="single" w:sz="4" w:space="0" w:color="auto"/>
              <w:right w:val="single" w:sz="4" w:space="0" w:color="auto"/>
            </w:tcBorders>
          </w:tcPr>
          <w:p w:rsidR="00FD141F" w:rsidRDefault="00FD141F" w:rsidP="009B2C7B">
            <w:pPr>
              <w:pStyle w:val="3"/>
              <w:jc w:val="center"/>
              <w:rPr>
                <w:sz w:val="28"/>
                <w:szCs w:val="28"/>
              </w:rPr>
            </w:pPr>
            <w:r>
              <w:rPr>
                <w:sz w:val="28"/>
                <w:szCs w:val="28"/>
              </w:rPr>
              <w:t>2015 г.</w:t>
            </w:r>
          </w:p>
        </w:tc>
      </w:tr>
      <w:tr w:rsidR="00D94CC6" w:rsidTr="000544F6">
        <w:tc>
          <w:tcPr>
            <w:tcW w:w="6092" w:type="dxa"/>
            <w:tcBorders>
              <w:top w:val="nil"/>
              <w:left w:val="single" w:sz="4" w:space="0" w:color="auto"/>
              <w:bottom w:val="single" w:sz="4" w:space="0" w:color="auto"/>
              <w:right w:val="single" w:sz="4" w:space="0" w:color="auto"/>
            </w:tcBorders>
            <w:hideMark/>
          </w:tcPr>
          <w:p w:rsidR="00D94CC6" w:rsidRDefault="00D94CC6" w:rsidP="009B2C7B">
            <w:pPr>
              <w:ind w:firstLine="709"/>
              <w:rPr>
                <w:sz w:val="20"/>
                <w:szCs w:val="20"/>
              </w:rPr>
            </w:pPr>
          </w:p>
        </w:tc>
        <w:tc>
          <w:tcPr>
            <w:tcW w:w="1899" w:type="dxa"/>
            <w:tcBorders>
              <w:top w:val="nil"/>
              <w:left w:val="single" w:sz="4" w:space="0" w:color="auto"/>
              <w:bottom w:val="single" w:sz="4" w:space="0" w:color="auto"/>
              <w:right w:val="single" w:sz="4" w:space="0" w:color="auto"/>
            </w:tcBorders>
            <w:hideMark/>
          </w:tcPr>
          <w:p w:rsidR="00D94CC6" w:rsidRDefault="00D94CC6" w:rsidP="009B2C7B">
            <w:pPr>
              <w:ind w:firstLine="709"/>
              <w:rPr>
                <w:sz w:val="20"/>
                <w:szCs w:val="20"/>
              </w:rPr>
            </w:pPr>
          </w:p>
        </w:tc>
        <w:tc>
          <w:tcPr>
            <w:tcW w:w="1345" w:type="dxa"/>
            <w:tcBorders>
              <w:top w:val="nil"/>
              <w:left w:val="single" w:sz="4" w:space="0" w:color="auto"/>
              <w:bottom w:val="single" w:sz="4" w:space="0" w:color="auto"/>
              <w:right w:val="single" w:sz="4" w:space="0" w:color="auto"/>
            </w:tcBorders>
            <w:hideMark/>
          </w:tcPr>
          <w:p w:rsidR="00D94CC6" w:rsidRDefault="00D94CC6" w:rsidP="009B2C7B">
            <w:pPr>
              <w:ind w:firstLine="709"/>
              <w:rPr>
                <w:sz w:val="20"/>
                <w:szCs w:val="20"/>
              </w:rPr>
            </w:pPr>
          </w:p>
        </w:tc>
      </w:tr>
    </w:tbl>
    <w:p w:rsidR="00D94CC6" w:rsidRDefault="00D94CC6" w:rsidP="009B2C7B">
      <w:pPr>
        <w:pStyle w:val="21"/>
        <w:spacing w:after="0" w:line="240" w:lineRule="auto"/>
        <w:ind w:firstLine="709"/>
        <w:jc w:val="both"/>
        <w:rPr>
          <w:sz w:val="28"/>
          <w:szCs w:val="28"/>
        </w:rPr>
      </w:pPr>
      <w:r>
        <w:rPr>
          <w:sz w:val="28"/>
          <w:szCs w:val="28"/>
        </w:rPr>
        <w:lastRenderedPageBreak/>
        <w:t xml:space="preserve"> </w:t>
      </w:r>
    </w:p>
    <w:p w:rsidR="00D94CC6" w:rsidRDefault="00D94CC6" w:rsidP="009B2C7B">
      <w:pPr>
        <w:pStyle w:val="21"/>
        <w:spacing w:after="0" w:line="240" w:lineRule="auto"/>
        <w:ind w:firstLine="709"/>
        <w:jc w:val="both"/>
        <w:rPr>
          <w:sz w:val="28"/>
          <w:szCs w:val="28"/>
        </w:rPr>
      </w:pPr>
      <w:r>
        <w:rPr>
          <w:sz w:val="28"/>
          <w:szCs w:val="28"/>
        </w:rPr>
        <w:t xml:space="preserve">Государственным Советом Удмуртской Республики заключено </w:t>
      </w:r>
      <w:r>
        <w:rPr>
          <w:b/>
          <w:sz w:val="28"/>
          <w:szCs w:val="28"/>
        </w:rPr>
        <w:t>1</w:t>
      </w:r>
      <w:r w:rsidR="00FD141F">
        <w:rPr>
          <w:b/>
          <w:sz w:val="28"/>
          <w:szCs w:val="28"/>
        </w:rPr>
        <w:t>3</w:t>
      </w:r>
      <w:r>
        <w:rPr>
          <w:b/>
          <w:sz w:val="28"/>
          <w:szCs w:val="28"/>
        </w:rPr>
        <w:t xml:space="preserve"> </w:t>
      </w:r>
      <w:r>
        <w:rPr>
          <w:sz w:val="28"/>
          <w:szCs w:val="28"/>
        </w:rPr>
        <w:t xml:space="preserve">соглашений о межпарламентском сотрудничестве с  </w:t>
      </w:r>
      <w:r>
        <w:rPr>
          <w:rStyle w:val="a5"/>
          <w:sz w:val="28"/>
          <w:szCs w:val="28"/>
        </w:rPr>
        <w:t>з</w:t>
      </w:r>
      <w:r>
        <w:rPr>
          <w:sz w:val="28"/>
          <w:szCs w:val="28"/>
        </w:rPr>
        <w:t xml:space="preserve">аконодательными (представительными) органами субъектов Российской Федерации </w:t>
      </w:r>
      <w:r>
        <w:rPr>
          <w:b/>
          <w:sz w:val="28"/>
          <w:szCs w:val="28"/>
        </w:rPr>
        <w:t>Приволжского федерального округа</w:t>
      </w:r>
      <w:r>
        <w:rPr>
          <w:sz w:val="28"/>
          <w:szCs w:val="28"/>
        </w:rPr>
        <w:t xml:space="preserve">. </w:t>
      </w:r>
    </w:p>
    <w:p w:rsidR="00D94CC6" w:rsidRDefault="00D94CC6" w:rsidP="009B2C7B">
      <w:pPr>
        <w:ind w:firstLine="709"/>
        <w:jc w:val="both"/>
        <w:rPr>
          <w:sz w:val="28"/>
          <w:szCs w:val="28"/>
        </w:rPr>
      </w:pPr>
      <w:r>
        <w:rPr>
          <w:sz w:val="28"/>
          <w:szCs w:val="28"/>
        </w:rPr>
        <w:t>В рамках заключенных Межпарламентских соглашений между Государственным Советом Удмуртской Республики и субъектами Российской Федерации и «</w:t>
      </w:r>
      <w:r w:rsidR="00D61037">
        <w:rPr>
          <w:sz w:val="28"/>
          <w:szCs w:val="28"/>
        </w:rPr>
        <w:t>П</w:t>
      </w:r>
      <w:r>
        <w:rPr>
          <w:sz w:val="28"/>
          <w:szCs w:val="28"/>
        </w:rPr>
        <w:t>лана мероприятий по реализации соглашений о межпарламентском сотрудничестве Государственного Совета Удмуртской Республики на 201</w:t>
      </w:r>
      <w:r w:rsidR="00337662">
        <w:rPr>
          <w:sz w:val="28"/>
          <w:szCs w:val="28"/>
        </w:rPr>
        <w:t>9</w:t>
      </w:r>
      <w:r>
        <w:rPr>
          <w:sz w:val="28"/>
          <w:szCs w:val="28"/>
        </w:rPr>
        <w:t xml:space="preserve"> год» в 201</w:t>
      </w:r>
      <w:r w:rsidR="00337662">
        <w:rPr>
          <w:sz w:val="28"/>
          <w:szCs w:val="28"/>
        </w:rPr>
        <w:t>9</w:t>
      </w:r>
      <w:r>
        <w:rPr>
          <w:sz w:val="28"/>
          <w:szCs w:val="28"/>
        </w:rPr>
        <w:t xml:space="preserve"> году проведены следующие мероприятия:</w:t>
      </w:r>
    </w:p>
    <w:p w:rsidR="00D94CC6" w:rsidRPr="0095783E" w:rsidRDefault="00D94CC6" w:rsidP="009B2C7B">
      <w:pPr>
        <w:ind w:firstLine="709"/>
        <w:jc w:val="both"/>
        <w:rPr>
          <w:b/>
          <w:sz w:val="28"/>
          <w:szCs w:val="28"/>
        </w:rPr>
      </w:pPr>
      <w:r w:rsidRPr="0095783E">
        <w:rPr>
          <w:b/>
          <w:sz w:val="28"/>
          <w:szCs w:val="28"/>
        </w:rPr>
        <w:t>1. Поддержано:</w:t>
      </w:r>
    </w:p>
    <w:p w:rsidR="00D94CC6" w:rsidRPr="00454315" w:rsidRDefault="00454315" w:rsidP="009B2C7B">
      <w:pPr>
        <w:ind w:firstLine="709"/>
        <w:jc w:val="both"/>
        <w:rPr>
          <w:sz w:val="28"/>
          <w:szCs w:val="28"/>
        </w:rPr>
      </w:pPr>
      <w:r w:rsidRPr="00B166BB">
        <w:rPr>
          <w:sz w:val="28"/>
          <w:szCs w:val="28"/>
        </w:rPr>
        <w:t>68</w:t>
      </w:r>
      <w:r w:rsidR="00EA55EA" w:rsidRPr="00B166BB">
        <w:rPr>
          <w:sz w:val="28"/>
          <w:szCs w:val="28"/>
        </w:rPr>
        <w:t xml:space="preserve"> </w:t>
      </w:r>
      <w:r w:rsidR="00D94CC6" w:rsidRPr="00B166BB">
        <w:rPr>
          <w:sz w:val="28"/>
          <w:szCs w:val="28"/>
        </w:rPr>
        <w:t xml:space="preserve">законодательных инициатив и </w:t>
      </w:r>
      <w:r w:rsidRPr="00B166BB">
        <w:rPr>
          <w:sz w:val="28"/>
          <w:szCs w:val="28"/>
        </w:rPr>
        <w:t>81</w:t>
      </w:r>
      <w:r w:rsidR="00EA55EA" w:rsidRPr="00454315">
        <w:rPr>
          <w:sz w:val="28"/>
          <w:szCs w:val="28"/>
        </w:rPr>
        <w:t xml:space="preserve"> </w:t>
      </w:r>
      <w:r w:rsidR="00D94CC6" w:rsidRPr="00454315">
        <w:rPr>
          <w:sz w:val="28"/>
          <w:szCs w:val="28"/>
        </w:rPr>
        <w:t xml:space="preserve">обращений субъектов Российской Федерации, направленных на решение проблем, </w:t>
      </w:r>
      <w:r w:rsidR="00D61037" w:rsidRPr="00454315">
        <w:rPr>
          <w:sz w:val="28"/>
          <w:szCs w:val="28"/>
        </w:rPr>
        <w:t xml:space="preserve">в том числе </w:t>
      </w:r>
      <w:r w:rsidR="00D94CC6" w:rsidRPr="00454315">
        <w:rPr>
          <w:sz w:val="28"/>
          <w:szCs w:val="28"/>
        </w:rPr>
        <w:t>актуальных и для Удмурт</w:t>
      </w:r>
      <w:r w:rsidR="00D61037" w:rsidRPr="00454315">
        <w:rPr>
          <w:sz w:val="28"/>
          <w:szCs w:val="28"/>
        </w:rPr>
        <w:t>ской Республики</w:t>
      </w:r>
      <w:r w:rsidR="00D94CC6" w:rsidRPr="00454315">
        <w:rPr>
          <w:sz w:val="28"/>
          <w:szCs w:val="28"/>
        </w:rPr>
        <w:t>.</w:t>
      </w:r>
    </w:p>
    <w:p w:rsidR="00D94CC6" w:rsidRPr="00454315" w:rsidRDefault="00D94CC6" w:rsidP="009B2C7B">
      <w:pPr>
        <w:ind w:firstLine="709"/>
        <w:jc w:val="both"/>
        <w:rPr>
          <w:sz w:val="28"/>
          <w:szCs w:val="28"/>
        </w:rPr>
      </w:pPr>
      <w:r w:rsidRPr="00454315">
        <w:rPr>
          <w:sz w:val="28"/>
          <w:szCs w:val="28"/>
        </w:rPr>
        <w:t xml:space="preserve">В том числе поддержаны </w:t>
      </w:r>
      <w:r w:rsidR="00454315" w:rsidRPr="00454315">
        <w:rPr>
          <w:sz w:val="28"/>
          <w:szCs w:val="28"/>
        </w:rPr>
        <w:t>3</w:t>
      </w:r>
      <w:r w:rsidRPr="00454315">
        <w:rPr>
          <w:sz w:val="28"/>
          <w:szCs w:val="28"/>
        </w:rPr>
        <w:t xml:space="preserve"> законодательн</w:t>
      </w:r>
      <w:r w:rsidR="00EA55EA" w:rsidRPr="00454315">
        <w:rPr>
          <w:sz w:val="28"/>
          <w:szCs w:val="28"/>
        </w:rPr>
        <w:t xml:space="preserve">ых </w:t>
      </w:r>
      <w:r w:rsidRPr="00454315">
        <w:rPr>
          <w:sz w:val="28"/>
          <w:szCs w:val="28"/>
        </w:rPr>
        <w:t xml:space="preserve">инициатив и </w:t>
      </w:r>
      <w:r w:rsidR="00454315" w:rsidRPr="00454315">
        <w:rPr>
          <w:sz w:val="28"/>
          <w:szCs w:val="28"/>
        </w:rPr>
        <w:t>4</w:t>
      </w:r>
      <w:r w:rsidRPr="00454315">
        <w:rPr>
          <w:sz w:val="28"/>
          <w:szCs w:val="28"/>
        </w:rPr>
        <w:t xml:space="preserve"> обращени</w:t>
      </w:r>
      <w:r w:rsidR="00454315" w:rsidRPr="00454315">
        <w:rPr>
          <w:sz w:val="28"/>
          <w:szCs w:val="28"/>
        </w:rPr>
        <w:t>я</w:t>
      </w:r>
      <w:r w:rsidRPr="00454315">
        <w:rPr>
          <w:sz w:val="28"/>
          <w:szCs w:val="28"/>
        </w:rPr>
        <w:t xml:space="preserve"> субъектов приволжского федерального округа Российской Федерации</w:t>
      </w:r>
      <w:r w:rsidR="00D61037" w:rsidRPr="00454315">
        <w:rPr>
          <w:sz w:val="28"/>
          <w:szCs w:val="28"/>
        </w:rPr>
        <w:t>,</w:t>
      </w:r>
      <w:r w:rsidRPr="00454315">
        <w:rPr>
          <w:sz w:val="28"/>
          <w:szCs w:val="28"/>
        </w:rPr>
        <w:t xml:space="preserve"> с </w:t>
      </w:r>
      <w:r w:rsidR="00D61037" w:rsidRPr="00454315">
        <w:rPr>
          <w:sz w:val="28"/>
          <w:szCs w:val="28"/>
        </w:rPr>
        <w:t>которыми</w:t>
      </w:r>
      <w:r w:rsidRPr="00454315">
        <w:rPr>
          <w:sz w:val="28"/>
          <w:szCs w:val="28"/>
        </w:rPr>
        <w:t xml:space="preserve"> заключены межпарлам</w:t>
      </w:r>
      <w:r w:rsidR="00CB5E91" w:rsidRPr="00454315">
        <w:rPr>
          <w:sz w:val="28"/>
          <w:szCs w:val="28"/>
        </w:rPr>
        <w:t>ентские соглашения.</w:t>
      </w:r>
    </w:p>
    <w:p w:rsidR="00CB5E91" w:rsidRPr="00337662" w:rsidRDefault="00CB5E91" w:rsidP="009B2C7B">
      <w:pPr>
        <w:ind w:firstLine="709"/>
        <w:jc w:val="both"/>
        <w:rPr>
          <w:sz w:val="28"/>
          <w:szCs w:val="28"/>
          <w:highlight w:val="yellow"/>
        </w:rPr>
      </w:pPr>
    </w:p>
    <w:p w:rsidR="00D94CC6" w:rsidRPr="00454315" w:rsidRDefault="00C663E3" w:rsidP="009B2C7B">
      <w:pPr>
        <w:ind w:firstLine="709"/>
        <w:jc w:val="both"/>
        <w:rPr>
          <w:sz w:val="28"/>
          <w:szCs w:val="28"/>
        </w:rPr>
      </w:pPr>
      <w:r w:rsidRPr="00454315">
        <w:rPr>
          <w:b/>
          <w:sz w:val="28"/>
          <w:szCs w:val="28"/>
        </w:rPr>
        <w:t>2</w:t>
      </w:r>
      <w:r w:rsidR="00D94CC6" w:rsidRPr="00454315">
        <w:rPr>
          <w:b/>
          <w:sz w:val="28"/>
          <w:szCs w:val="28"/>
        </w:rPr>
        <w:t xml:space="preserve">. Председатель Государственного Совета Удмуртской Республики </w:t>
      </w:r>
      <w:r w:rsidR="00FD141F" w:rsidRPr="00454315">
        <w:rPr>
          <w:b/>
          <w:sz w:val="28"/>
          <w:szCs w:val="28"/>
        </w:rPr>
        <w:t>Прасолов Алексей Михайлович</w:t>
      </w:r>
      <w:r w:rsidR="00D94CC6" w:rsidRPr="00454315">
        <w:rPr>
          <w:b/>
          <w:sz w:val="28"/>
          <w:szCs w:val="28"/>
        </w:rPr>
        <w:t xml:space="preserve"> принимал участие в </w:t>
      </w:r>
      <w:r w:rsidR="0095783E" w:rsidRPr="00454315">
        <w:rPr>
          <w:b/>
          <w:sz w:val="28"/>
          <w:szCs w:val="28"/>
          <w:lang w:val="en-US"/>
        </w:rPr>
        <w:t>LV</w:t>
      </w:r>
      <w:r w:rsidR="00454315" w:rsidRPr="00454315">
        <w:rPr>
          <w:b/>
          <w:sz w:val="28"/>
          <w:szCs w:val="28"/>
          <w:lang w:val="en-US"/>
        </w:rPr>
        <w:t>I</w:t>
      </w:r>
      <w:r w:rsidRPr="00454315">
        <w:rPr>
          <w:b/>
          <w:sz w:val="28"/>
          <w:szCs w:val="28"/>
        </w:rPr>
        <w:t xml:space="preserve">, </w:t>
      </w:r>
      <w:r w:rsidR="0095783E" w:rsidRPr="00454315">
        <w:rPr>
          <w:b/>
          <w:sz w:val="28"/>
          <w:szCs w:val="28"/>
          <w:lang w:val="en-US"/>
        </w:rPr>
        <w:t>LV</w:t>
      </w:r>
      <w:r w:rsidR="00454315" w:rsidRPr="00454315">
        <w:rPr>
          <w:b/>
          <w:sz w:val="28"/>
          <w:szCs w:val="28"/>
          <w:lang w:val="en-US"/>
        </w:rPr>
        <w:t>II</w:t>
      </w:r>
      <w:r w:rsidR="00454315" w:rsidRPr="00454315">
        <w:rPr>
          <w:b/>
          <w:sz w:val="28"/>
          <w:szCs w:val="28"/>
        </w:rPr>
        <w:t>, LXII</w:t>
      </w:r>
      <w:r w:rsidR="00581E0A" w:rsidRPr="00454315">
        <w:rPr>
          <w:sz w:val="28"/>
          <w:szCs w:val="28"/>
        </w:rPr>
        <w:t xml:space="preserve"> </w:t>
      </w:r>
      <w:r w:rsidR="00581E0A" w:rsidRPr="00454315">
        <w:rPr>
          <w:b/>
          <w:sz w:val="28"/>
          <w:szCs w:val="28"/>
        </w:rPr>
        <w:t>заседаниях Ассоциации законодательных (представительных) органов государственной власти субъектов Российской Федерации Приволжского федерального округа</w:t>
      </w:r>
      <w:r w:rsidR="00581E0A" w:rsidRPr="00454315">
        <w:rPr>
          <w:sz w:val="28"/>
          <w:szCs w:val="28"/>
        </w:rPr>
        <w:t>.</w:t>
      </w:r>
    </w:p>
    <w:p w:rsidR="00CB5E91" w:rsidRPr="00337662" w:rsidRDefault="00CB5E91" w:rsidP="009B2C7B">
      <w:pPr>
        <w:ind w:firstLine="709"/>
        <w:jc w:val="both"/>
        <w:rPr>
          <w:sz w:val="28"/>
          <w:szCs w:val="28"/>
          <w:highlight w:val="yellow"/>
        </w:rPr>
      </w:pPr>
    </w:p>
    <w:p w:rsidR="00454315" w:rsidRPr="00454315" w:rsidRDefault="00454315" w:rsidP="00454315">
      <w:pPr>
        <w:ind w:firstLine="709"/>
        <w:jc w:val="both"/>
        <w:rPr>
          <w:sz w:val="28"/>
          <w:szCs w:val="28"/>
        </w:rPr>
      </w:pPr>
      <w:r w:rsidRPr="003C263E">
        <w:rPr>
          <w:b/>
          <w:sz w:val="28"/>
          <w:szCs w:val="28"/>
        </w:rPr>
        <w:t>27 июня 2019 года</w:t>
      </w:r>
      <w:r w:rsidRPr="00454315">
        <w:rPr>
          <w:sz w:val="28"/>
          <w:szCs w:val="28"/>
        </w:rPr>
        <w:t xml:space="preserve"> Председатель Государственного Совета Удмуртии Алексей Прасолов и руководитель постоянной комиссии по общественной безопасности, Регламенту и организации работы Госсовета Елена </w:t>
      </w:r>
      <w:proofErr w:type="spellStart"/>
      <w:r w:rsidRPr="00454315">
        <w:rPr>
          <w:sz w:val="28"/>
          <w:szCs w:val="28"/>
        </w:rPr>
        <w:t>Дербилова</w:t>
      </w:r>
      <w:proofErr w:type="spellEnd"/>
      <w:r w:rsidRPr="00454315">
        <w:rPr>
          <w:sz w:val="28"/>
          <w:szCs w:val="28"/>
        </w:rPr>
        <w:t xml:space="preserve"> приняли участие в 56 заседании Ассоциации законодательных (представительных) органов государственной власти субъектов Российской Федерации Приволжского федерального округа, которое собрало руководителей законодательных собраний регионов.</w:t>
      </w:r>
    </w:p>
    <w:p w:rsidR="00454315" w:rsidRPr="00454315" w:rsidRDefault="00454315" w:rsidP="00454315">
      <w:pPr>
        <w:ind w:firstLine="709"/>
        <w:jc w:val="both"/>
        <w:rPr>
          <w:sz w:val="28"/>
          <w:szCs w:val="28"/>
        </w:rPr>
      </w:pPr>
      <w:r w:rsidRPr="00454315">
        <w:rPr>
          <w:sz w:val="28"/>
          <w:szCs w:val="28"/>
        </w:rPr>
        <w:t xml:space="preserve">Парламентарии Поволжья обсудили опыт инновационной деятельности и внедрения цифровых технологий в Татарстане. </w:t>
      </w:r>
    </w:p>
    <w:p w:rsidR="00454315" w:rsidRPr="00454315" w:rsidRDefault="00454315" w:rsidP="00454315">
      <w:pPr>
        <w:ind w:firstLine="709"/>
        <w:jc w:val="both"/>
        <w:rPr>
          <w:sz w:val="28"/>
          <w:szCs w:val="28"/>
        </w:rPr>
      </w:pPr>
      <w:r w:rsidRPr="00454315">
        <w:rPr>
          <w:sz w:val="28"/>
          <w:szCs w:val="28"/>
        </w:rPr>
        <w:t xml:space="preserve">В заседании приняли участие полномочный представитель Президента Российской Федерации в Приволжском федеральном округе Игорь Комаров, Президент Республики Татарстан Рустам </w:t>
      </w:r>
      <w:proofErr w:type="spellStart"/>
      <w:r w:rsidRPr="00454315">
        <w:rPr>
          <w:sz w:val="28"/>
          <w:szCs w:val="28"/>
        </w:rPr>
        <w:t>Минниханов</w:t>
      </w:r>
      <w:proofErr w:type="spellEnd"/>
      <w:r w:rsidRPr="00454315">
        <w:rPr>
          <w:sz w:val="28"/>
          <w:szCs w:val="28"/>
        </w:rPr>
        <w:t xml:space="preserve">, руководители всех 14 законодательных собраний ПФО. </w:t>
      </w:r>
    </w:p>
    <w:p w:rsidR="00454315" w:rsidRPr="00454315" w:rsidRDefault="00454315" w:rsidP="00454315">
      <w:pPr>
        <w:ind w:firstLine="709"/>
        <w:jc w:val="both"/>
        <w:rPr>
          <w:sz w:val="28"/>
          <w:szCs w:val="28"/>
        </w:rPr>
      </w:pPr>
      <w:r w:rsidRPr="00454315">
        <w:rPr>
          <w:sz w:val="28"/>
          <w:szCs w:val="28"/>
        </w:rPr>
        <w:t xml:space="preserve">Игорь Комаров в своем приветствии отметил, что Ассоциация позволяет обсуждать общие задачи, которые ставит Президент страны, предлагает общественность и жители регионов. На сегодня приоритетным направлением деятельности всех органов власти является реализация национальных проектов. Достижение поставленных целей возможно благодаря слаженной, содержательной и энергичной работе на всех уровнях власти. </w:t>
      </w:r>
    </w:p>
    <w:p w:rsidR="00454315" w:rsidRPr="00454315" w:rsidRDefault="00454315" w:rsidP="00454315">
      <w:pPr>
        <w:ind w:firstLine="709"/>
        <w:jc w:val="both"/>
        <w:rPr>
          <w:sz w:val="28"/>
          <w:szCs w:val="28"/>
        </w:rPr>
      </w:pPr>
      <w:r w:rsidRPr="00454315">
        <w:rPr>
          <w:sz w:val="28"/>
          <w:szCs w:val="28"/>
        </w:rPr>
        <w:t xml:space="preserve">С докладом об опыте инновационной деятельности и внедрения цифровых технологий в субъектах Приволжского федерального округа (на примере Республики Татарстан) выступил Председатель Государственного </w:t>
      </w:r>
      <w:r w:rsidRPr="00454315">
        <w:rPr>
          <w:sz w:val="28"/>
          <w:szCs w:val="28"/>
        </w:rPr>
        <w:lastRenderedPageBreak/>
        <w:t xml:space="preserve">Совета Фарид </w:t>
      </w:r>
      <w:proofErr w:type="spellStart"/>
      <w:r w:rsidRPr="00454315">
        <w:rPr>
          <w:sz w:val="28"/>
          <w:szCs w:val="28"/>
        </w:rPr>
        <w:t>Мухаметшин</w:t>
      </w:r>
      <w:proofErr w:type="spellEnd"/>
      <w:r w:rsidRPr="00454315">
        <w:rPr>
          <w:sz w:val="28"/>
          <w:szCs w:val="28"/>
        </w:rPr>
        <w:t>. Он отметил, что в республике разработан целый комплекс современных нормативно-правовых актов, определяющих ориентиры и приоритеты в инновационной деятельности в наши дни.</w:t>
      </w:r>
    </w:p>
    <w:p w:rsidR="00454315" w:rsidRPr="00454315" w:rsidRDefault="00454315" w:rsidP="00454315">
      <w:pPr>
        <w:ind w:firstLine="709"/>
        <w:jc w:val="both"/>
        <w:rPr>
          <w:sz w:val="28"/>
          <w:szCs w:val="28"/>
        </w:rPr>
      </w:pPr>
      <w:r w:rsidRPr="00454315">
        <w:rPr>
          <w:sz w:val="28"/>
          <w:szCs w:val="28"/>
        </w:rPr>
        <w:t xml:space="preserve">Председатель Госсовета Удмуртии Алексей Михайлович Прасолов в своем выступлении обозначил актуальные вопросы совершенствования территориальной организации местного самоуправления. </w:t>
      </w:r>
    </w:p>
    <w:p w:rsidR="00454315" w:rsidRPr="00454315" w:rsidRDefault="00454315" w:rsidP="00454315">
      <w:pPr>
        <w:ind w:firstLine="709"/>
        <w:jc w:val="both"/>
        <w:rPr>
          <w:sz w:val="28"/>
          <w:szCs w:val="28"/>
        </w:rPr>
      </w:pPr>
      <w:r w:rsidRPr="00454315">
        <w:rPr>
          <w:sz w:val="28"/>
          <w:szCs w:val="28"/>
        </w:rPr>
        <w:t xml:space="preserve">По словам Алексея Прасолова, в решении задач, поставленных Президентом Российской Федерации в майском указе, принципиально важна роль органов местного самоуправления – самой близкой к населению власти. Между тем, практика реализации 131-го федерального закона показала, что вопросы территориальной организации муниципалитетов и порядок осуществления ими своих полномочий требуют корректировки. К такому выводу подталкивает и 13 лет действия двухуровневой системы местного самоуправления в сельских районах. </w:t>
      </w:r>
    </w:p>
    <w:p w:rsidR="00454315" w:rsidRPr="00454315" w:rsidRDefault="00454315" w:rsidP="00454315">
      <w:pPr>
        <w:ind w:firstLine="709"/>
        <w:jc w:val="both"/>
        <w:rPr>
          <w:sz w:val="28"/>
          <w:szCs w:val="28"/>
        </w:rPr>
      </w:pPr>
      <w:r w:rsidRPr="00454315">
        <w:rPr>
          <w:sz w:val="28"/>
          <w:szCs w:val="28"/>
        </w:rPr>
        <w:t>В ходе заседания парламентарии также рассмотрели вопрос о координаторе Ассоциации законодательных (представительных) органов государственной власти субъектов Российской Федерации Приволжского федерального округа, которым единогласно вновь был избран спикер парламента Пензенской области Валерий Лидин. Он отметил, что многие инициативы, предложенные Ассоциацией, получили поддержку на федеральном уровне. Так, вопросы финансирования лекарственных препаратов для сложных (</w:t>
      </w:r>
      <w:proofErr w:type="spellStart"/>
      <w:r w:rsidRPr="00454315">
        <w:rPr>
          <w:sz w:val="28"/>
          <w:szCs w:val="28"/>
        </w:rPr>
        <w:t>орфанных</w:t>
      </w:r>
      <w:proofErr w:type="spellEnd"/>
      <w:r w:rsidRPr="00454315">
        <w:rPr>
          <w:sz w:val="28"/>
          <w:szCs w:val="28"/>
        </w:rPr>
        <w:t>) заболеваний нашли поддержку на государственном уровне.</w:t>
      </w:r>
    </w:p>
    <w:p w:rsidR="00B26F79" w:rsidRDefault="00454315" w:rsidP="00454315">
      <w:pPr>
        <w:ind w:firstLine="709"/>
        <w:jc w:val="both"/>
        <w:rPr>
          <w:sz w:val="28"/>
          <w:szCs w:val="28"/>
        </w:rPr>
      </w:pPr>
      <w:r w:rsidRPr="00454315">
        <w:rPr>
          <w:sz w:val="28"/>
          <w:szCs w:val="28"/>
        </w:rPr>
        <w:t>В 2019 году состоялось ещё два заседания Ассоциации законодательных (представительных) органов государственной власти субъектов Российской Федерации Приволжского федерального округа.</w:t>
      </w:r>
    </w:p>
    <w:p w:rsidR="003C263E" w:rsidRPr="00337662" w:rsidRDefault="003C263E" w:rsidP="00454315">
      <w:pPr>
        <w:ind w:firstLine="709"/>
        <w:jc w:val="both"/>
        <w:rPr>
          <w:sz w:val="28"/>
          <w:szCs w:val="28"/>
          <w:highlight w:val="yellow"/>
        </w:rPr>
      </w:pPr>
    </w:p>
    <w:p w:rsidR="003C263E" w:rsidRPr="003C263E" w:rsidRDefault="003C263E" w:rsidP="003C263E">
      <w:pPr>
        <w:ind w:firstLine="709"/>
        <w:jc w:val="both"/>
        <w:rPr>
          <w:sz w:val="28"/>
          <w:szCs w:val="28"/>
        </w:rPr>
      </w:pPr>
      <w:r w:rsidRPr="003C263E">
        <w:rPr>
          <w:b/>
          <w:sz w:val="28"/>
          <w:szCs w:val="28"/>
        </w:rPr>
        <w:t>12 сентября 2019 года</w:t>
      </w:r>
      <w:r w:rsidRPr="003C263E">
        <w:rPr>
          <w:sz w:val="28"/>
          <w:szCs w:val="28"/>
        </w:rPr>
        <w:t xml:space="preserve"> </w:t>
      </w:r>
      <w:r>
        <w:rPr>
          <w:sz w:val="28"/>
          <w:szCs w:val="28"/>
        </w:rPr>
        <w:t>в</w:t>
      </w:r>
      <w:r w:rsidRPr="003C263E">
        <w:rPr>
          <w:sz w:val="28"/>
          <w:szCs w:val="28"/>
        </w:rPr>
        <w:t xml:space="preserve"> 57-ом заседании, состоявшемся в городе Нижний Новгород приняли участие Председатель Государственного Совета Удмуртии Алексей Прасолов, Полномочный представитель Президента Российской Федерации в Приволжском федеральном округе Игорь Комаров, вице-губернатора, первого заместителя председателя правительства Нижегородской области Евгения </w:t>
      </w:r>
      <w:proofErr w:type="spellStart"/>
      <w:r w:rsidRPr="003C263E">
        <w:rPr>
          <w:sz w:val="28"/>
          <w:szCs w:val="28"/>
        </w:rPr>
        <w:t>Люлина</w:t>
      </w:r>
      <w:proofErr w:type="spellEnd"/>
      <w:r w:rsidRPr="003C263E">
        <w:rPr>
          <w:sz w:val="28"/>
          <w:szCs w:val="28"/>
        </w:rPr>
        <w:t>, руководители региональных парламентов ПФО. Провел заседание координатор Ассоциации законодателей ПФО, председатель Законодательного Собрания Пензенской области Валерий Лидин. На заседании законодатели обсудили вопрос                   «О состояние и перспективах развития перевозок внутренним водным транспортом».</w:t>
      </w:r>
    </w:p>
    <w:p w:rsidR="003C263E" w:rsidRPr="003C263E" w:rsidRDefault="003C263E" w:rsidP="003C263E">
      <w:pPr>
        <w:ind w:firstLine="709"/>
        <w:jc w:val="both"/>
        <w:rPr>
          <w:sz w:val="28"/>
          <w:szCs w:val="28"/>
        </w:rPr>
      </w:pPr>
      <w:r w:rsidRPr="003C263E">
        <w:rPr>
          <w:sz w:val="28"/>
          <w:szCs w:val="28"/>
        </w:rPr>
        <w:t>Перед началом пленарного заседания для его участников была организована рабочая поездка на судно «Валдай 45Р», затем законодатели отправились на завод «Красное Сормово», где ознакомились с новым круизным пассажирским судном "</w:t>
      </w:r>
      <w:proofErr w:type="spellStart"/>
      <w:r w:rsidRPr="003C263E">
        <w:rPr>
          <w:sz w:val="28"/>
          <w:szCs w:val="28"/>
        </w:rPr>
        <w:t>Мустай</w:t>
      </w:r>
      <w:proofErr w:type="spellEnd"/>
      <w:r w:rsidRPr="003C263E">
        <w:rPr>
          <w:sz w:val="28"/>
          <w:szCs w:val="28"/>
        </w:rPr>
        <w:t xml:space="preserve"> Карим".</w:t>
      </w:r>
    </w:p>
    <w:p w:rsidR="003C263E" w:rsidRPr="003C263E" w:rsidRDefault="003C263E" w:rsidP="003C263E">
      <w:pPr>
        <w:ind w:firstLine="709"/>
        <w:jc w:val="both"/>
        <w:rPr>
          <w:sz w:val="28"/>
          <w:szCs w:val="28"/>
        </w:rPr>
      </w:pPr>
      <w:r w:rsidRPr="003C263E">
        <w:rPr>
          <w:sz w:val="28"/>
          <w:szCs w:val="28"/>
        </w:rPr>
        <w:t xml:space="preserve">Транспортная тематика получила широкое обсуждение на пленарном заседании. Председатель Законодательного Собрания Нижегородской области Евгений Лебедев выступил с докладом «О состоянии и перспективах развития перевозок внутренним водным транспортом в субъектах Российской Федерации». По его словам, возможности судоходства на </w:t>
      </w:r>
      <w:r w:rsidRPr="003C263E">
        <w:rPr>
          <w:sz w:val="28"/>
          <w:szCs w:val="28"/>
        </w:rPr>
        <w:lastRenderedPageBreak/>
        <w:t>внутренних водных путях страны сегодня используются не в полной мере. Между тем, потенциал водного транспорта огромен. Судоходные пути сообщения проходят по 60-ти регионам Российской Федерации. Протяженность внутренних водных путей в России составляет более 100 тысяч километров, на реках действует 117 портов.</w:t>
      </w:r>
    </w:p>
    <w:p w:rsidR="003C263E" w:rsidRPr="003C263E" w:rsidRDefault="003C263E" w:rsidP="003C263E">
      <w:pPr>
        <w:ind w:firstLine="709"/>
        <w:jc w:val="both"/>
        <w:rPr>
          <w:sz w:val="28"/>
          <w:szCs w:val="28"/>
        </w:rPr>
      </w:pPr>
      <w:r w:rsidRPr="003C263E">
        <w:rPr>
          <w:sz w:val="28"/>
          <w:szCs w:val="28"/>
        </w:rPr>
        <w:t>Считается, что одной из главных причин сокращения объемов пассажирских перевозок является их экономическая неэффективность. Текущее состояние флота и инфраструктуры также является причиной, тормозящей развитие внутренних водных перевозок.</w:t>
      </w:r>
    </w:p>
    <w:p w:rsidR="003C263E" w:rsidRPr="003C263E" w:rsidRDefault="003C263E" w:rsidP="003C263E">
      <w:pPr>
        <w:ind w:firstLine="709"/>
        <w:jc w:val="both"/>
        <w:rPr>
          <w:sz w:val="28"/>
          <w:szCs w:val="28"/>
        </w:rPr>
      </w:pPr>
      <w:r w:rsidRPr="003C263E">
        <w:rPr>
          <w:sz w:val="28"/>
          <w:szCs w:val="28"/>
        </w:rPr>
        <w:t>Предложения по развитию внутреннего водного транспорта, которые озвучил председатель Законодательного Собрания Нижегородской области, были отражены в решении по итогам заседания Ассоциации. Также было решено продолжить обсуждение этой темы в рамках Ассоциации для подготовки конкретных предложений, которые могли бы стать составной частью новой государственной программы возрождения водного транспорта в стране.</w:t>
      </w:r>
    </w:p>
    <w:p w:rsidR="003C263E" w:rsidRPr="003C263E" w:rsidRDefault="003C263E" w:rsidP="003C263E">
      <w:pPr>
        <w:ind w:firstLine="709"/>
        <w:jc w:val="both"/>
        <w:rPr>
          <w:sz w:val="28"/>
          <w:szCs w:val="28"/>
        </w:rPr>
      </w:pPr>
      <w:r w:rsidRPr="003C263E">
        <w:rPr>
          <w:sz w:val="28"/>
          <w:szCs w:val="28"/>
        </w:rPr>
        <w:t>Кроме того, на уровне субъектов ПФО было рекомендовано рассмотреть вопрос о разработке государственных региональных программ развития пассажирских перевозок внутренним водным транспортом. В них должны быть предусмотрены необходимые меры финансовой, имущественной, кадровой и информационной поддержки. Важной составляющей для развития станет реализация инвестиционных проектов в транспортной сфере на основе государственно-частного партнерства.</w:t>
      </w:r>
    </w:p>
    <w:p w:rsidR="003C263E" w:rsidRDefault="003C263E" w:rsidP="003C263E">
      <w:pPr>
        <w:ind w:firstLine="709"/>
        <w:jc w:val="both"/>
        <w:rPr>
          <w:sz w:val="28"/>
          <w:szCs w:val="28"/>
        </w:rPr>
      </w:pPr>
    </w:p>
    <w:p w:rsidR="003C263E" w:rsidRPr="003C263E" w:rsidRDefault="003C263E" w:rsidP="003C263E">
      <w:pPr>
        <w:ind w:firstLine="709"/>
        <w:jc w:val="both"/>
        <w:rPr>
          <w:sz w:val="28"/>
          <w:szCs w:val="28"/>
        </w:rPr>
      </w:pPr>
      <w:r w:rsidRPr="00CC6630">
        <w:rPr>
          <w:b/>
          <w:sz w:val="28"/>
          <w:szCs w:val="28"/>
        </w:rPr>
        <w:t>В рамках 58-го заседания</w:t>
      </w:r>
      <w:r w:rsidRPr="003C263E">
        <w:rPr>
          <w:sz w:val="28"/>
          <w:szCs w:val="28"/>
        </w:rPr>
        <w:t xml:space="preserve"> Ассоциации законодательных (представительных) органов государственной власти субъектов Российской Федерации Приволжского Федерального округа. В работе заседания приняли участие руководители законодательных органов 14 регионов ПФО, полномочный представитель Президента Российской Федерации в Приволжском федеральном округе Игорь Комаров. Нашу республику представлял Председатель Государственного Совета Алексей Прасолов.</w:t>
      </w:r>
    </w:p>
    <w:p w:rsidR="003C263E" w:rsidRPr="003C263E" w:rsidRDefault="003C263E" w:rsidP="003C263E">
      <w:pPr>
        <w:ind w:firstLine="709"/>
        <w:jc w:val="both"/>
        <w:rPr>
          <w:sz w:val="28"/>
          <w:szCs w:val="28"/>
        </w:rPr>
      </w:pPr>
      <w:r w:rsidRPr="003C263E">
        <w:rPr>
          <w:sz w:val="28"/>
          <w:szCs w:val="28"/>
        </w:rPr>
        <w:t xml:space="preserve">В ходе визита законодатели осмотрели проспект им. С. М. Кирова, реконструированный в рамках реализации госпрограммы Саратовской области «Формирование комфортной городской среды на 2018-2020 годы». Строительную площадку десятиэтажного жилого дома № 215 ЖСК «На Большой Горной». Это один из самых известных долгостроев Саратова, который начал возводиться еще в 80-х годах прошлого века. </w:t>
      </w:r>
    </w:p>
    <w:p w:rsidR="00204677" w:rsidRPr="003C263E" w:rsidRDefault="003C263E" w:rsidP="003C263E">
      <w:pPr>
        <w:ind w:firstLine="709"/>
        <w:jc w:val="both"/>
        <w:rPr>
          <w:sz w:val="28"/>
          <w:szCs w:val="28"/>
          <w:highlight w:val="yellow"/>
        </w:rPr>
      </w:pPr>
      <w:r w:rsidRPr="003C263E">
        <w:rPr>
          <w:sz w:val="28"/>
          <w:szCs w:val="28"/>
        </w:rPr>
        <w:t xml:space="preserve">Напомним, что тема законодательного обеспечения решения проблем граждан, чьи денежные средства привлечены для строительства многоквартирных домов, и чьи права были нарушены, стала одной из ключевых в рамках 58-го заседания Ассоциации законодательных (представительных) органов ПФО.  </w:t>
      </w:r>
    </w:p>
    <w:p w:rsidR="00CB5E91" w:rsidRPr="00337662" w:rsidRDefault="00CB5E91" w:rsidP="00204677">
      <w:pPr>
        <w:ind w:firstLine="709"/>
        <w:jc w:val="both"/>
        <w:rPr>
          <w:sz w:val="28"/>
          <w:szCs w:val="28"/>
          <w:highlight w:val="yellow"/>
        </w:rPr>
      </w:pPr>
    </w:p>
    <w:p w:rsidR="00D94CC6" w:rsidRPr="00337662" w:rsidRDefault="00582A7A" w:rsidP="009B2C7B">
      <w:pPr>
        <w:ind w:firstLine="709"/>
        <w:jc w:val="both"/>
        <w:rPr>
          <w:b/>
          <w:sz w:val="28"/>
          <w:szCs w:val="28"/>
          <w:highlight w:val="yellow"/>
        </w:rPr>
      </w:pPr>
      <w:r>
        <w:rPr>
          <w:b/>
          <w:sz w:val="28"/>
          <w:szCs w:val="28"/>
        </w:rPr>
        <w:t>3</w:t>
      </w:r>
      <w:r w:rsidR="00D94CC6" w:rsidRPr="003C263E">
        <w:rPr>
          <w:b/>
          <w:sz w:val="28"/>
          <w:szCs w:val="28"/>
        </w:rPr>
        <w:t xml:space="preserve">. </w:t>
      </w:r>
      <w:r w:rsidR="009B2C7B" w:rsidRPr="003C263E">
        <w:rPr>
          <w:b/>
          <w:sz w:val="28"/>
          <w:szCs w:val="28"/>
        </w:rPr>
        <w:t xml:space="preserve">За указанный период </w:t>
      </w:r>
      <w:r w:rsidR="00D94CC6" w:rsidRPr="003C263E">
        <w:rPr>
          <w:b/>
          <w:sz w:val="28"/>
          <w:szCs w:val="28"/>
        </w:rPr>
        <w:t>Государственным Советом Удмуртской Республики в Государственную Думу Федерального Собрания Российской Федерации направлен</w:t>
      </w:r>
      <w:r w:rsidR="00ED6599" w:rsidRPr="003C263E">
        <w:rPr>
          <w:b/>
          <w:sz w:val="28"/>
          <w:szCs w:val="28"/>
        </w:rPr>
        <w:t>о</w:t>
      </w:r>
      <w:r w:rsidR="00D94CC6" w:rsidRPr="003C263E">
        <w:rPr>
          <w:b/>
          <w:sz w:val="28"/>
          <w:szCs w:val="28"/>
        </w:rPr>
        <w:t xml:space="preserve"> </w:t>
      </w:r>
      <w:r w:rsidR="003C263E" w:rsidRPr="003C263E">
        <w:rPr>
          <w:b/>
          <w:sz w:val="28"/>
          <w:szCs w:val="28"/>
        </w:rPr>
        <w:t>14</w:t>
      </w:r>
      <w:r w:rsidR="00D94CC6" w:rsidRPr="003C263E">
        <w:rPr>
          <w:b/>
          <w:sz w:val="28"/>
          <w:szCs w:val="28"/>
        </w:rPr>
        <w:t xml:space="preserve"> законодательных инициатив</w:t>
      </w:r>
      <w:r w:rsidR="00CB5E91" w:rsidRPr="003C263E">
        <w:rPr>
          <w:b/>
          <w:sz w:val="28"/>
          <w:szCs w:val="28"/>
        </w:rPr>
        <w:t>:</w:t>
      </w:r>
    </w:p>
    <w:p w:rsidR="00D94CC6" w:rsidRPr="00337662" w:rsidRDefault="00D94CC6" w:rsidP="009B2C7B">
      <w:pPr>
        <w:pStyle w:val="2"/>
        <w:ind w:left="0" w:right="0" w:firstLine="709"/>
        <w:jc w:val="both"/>
        <w:rPr>
          <w:color w:val="000000"/>
          <w:highlight w:val="yellow"/>
        </w:rPr>
      </w:pPr>
    </w:p>
    <w:p w:rsidR="003C263E" w:rsidRPr="003C263E" w:rsidRDefault="003C263E" w:rsidP="003C263E">
      <w:pPr>
        <w:ind w:firstLine="709"/>
        <w:jc w:val="both"/>
        <w:rPr>
          <w:sz w:val="28"/>
          <w:szCs w:val="28"/>
        </w:rPr>
      </w:pPr>
      <w:r w:rsidRPr="003C263E">
        <w:rPr>
          <w:sz w:val="28"/>
          <w:szCs w:val="28"/>
        </w:rPr>
        <w:t>Основные из них:</w:t>
      </w:r>
    </w:p>
    <w:p w:rsidR="003C263E" w:rsidRPr="003C263E" w:rsidRDefault="003C263E" w:rsidP="003C263E">
      <w:pPr>
        <w:ind w:firstLine="708"/>
        <w:jc w:val="both"/>
        <w:rPr>
          <w:b/>
          <w:sz w:val="28"/>
          <w:szCs w:val="28"/>
        </w:rPr>
      </w:pPr>
      <w:r>
        <w:rPr>
          <w:b/>
          <w:sz w:val="28"/>
          <w:szCs w:val="28"/>
        </w:rPr>
        <w:t xml:space="preserve">1). </w:t>
      </w:r>
      <w:r w:rsidRPr="003C263E">
        <w:rPr>
          <w:b/>
          <w:sz w:val="28"/>
          <w:szCs w:val="28"/>
        </w:rPr>
        <w:t>Проект федерального закона «О внесении изменений в статью 38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проекта федерального закона «О внесении изменений в статьи 3.5 и 11.14.2 Кодекса Российской федерации об административных правонарушениях».</w:t>
      </w:r>
    </w:p>
    <w:p w:rsidR="003C263E" w:rsidRPr="003C263E" w:rsidRDefault="003C263E" w:rsidP="003C263E">
      <w:pPr>
        <w:ind w:firstLine="709"/>
        <w:jc w:val="both"/>
        <w:rPr>
          <w:sz w:val="28"/>
          <w:szCs w:val="28"/>
        </w:rPr>
      </w:pPr>
      <w:r w:rsidRPr="003C263E">
        <w:rPr>
          <w:sz w:val="28"/>
          <w:szCs w:val="28"/>
        </w:rPr>
        <w:t>В целях обеспечения безопасности и совершенствования условий  организации регулярных перевозок пассажиров пассажирским автотранспортом, а также пресечения осуществления нелегальной деятельности предложено ввести положение о том, что отправление одного и того же транспортного средства, используемого для перевозок пассажиров и багажа по заказу, более трех раз в течение одного месяца из одного и того же места с нарушением требований, предусмотренных нормативным правовым актом субъекта Российской Федерации, влечёт за собой административную ответственность, которая устанавливается для граждан, лиц, осуществляющих предпринимательскую деятельность, должностных  и юридических лиц в виде штрафных санкций.</w:t>
      </w:r>
    </w:p>
    <w:p w:rsidR="003C263E" w:rsidRPr="003C263E" w:rsidRDefault="003C263E" w:rsidP="003C263E">
      <w:pPr>
        <w:ind w:firstLine="709"/>
        <w:jc w:val="both"/>
        <w:rPr>
          <w:b/>
          <w:sz w:val="28"/>
          <w:szCs w:val="28"/>
        </w:rPr>
      </w:pPr>
      <w:r>
        <w:rPr>
          <w:b/>
          <w:sz w:val="28"/>
          <w:szCs w:val="28"/>
        </w:rPr>
        <w:t xml:space="preserve">2). </w:t>
      </w:r>
      <w:r w:rsidRPr="003C263E">
        <w:rPr>
          <w:b/>
          <w:sz w:val="28"/>
          <w:szCs w:val="28"/>
        </w:rPr>
        <w:t xml:space="preserve">Проект федерального закона «О внесении изменений в Федеральный закон «Об альтернативной гражданской службе».                     </w:t>
      </w:r>
    </w:p>
    <w:p w:rsidR="003C263E" w:rsidRPr="003C263E" w:rsidRDefault="003C263E" w:rsidP="003C263E">
      <w:pPr>
        <w:ind w:firstLine="709"/>
        <w:jc w:val="both"/>
        <w:rPr>
          <w:sz w:val="28"/>
          <w:szCs w:val="28"/>
        </w:rPr>
      </w:pPr>
      <w:r w:rsidRPr="003C263E">
        <w:rPr>
          <w:sz w:val="28"/>
          <w:szCs w:val="28"/>
        </w:rPr>
        <w:t xml:space="preserve">В целях стимулирования молодых специалистов, имеющих высшее педагогическое образование, на трудоустройство в образовательные учреждения, находящиеся в сельской местности, предложено внести изменения, касающиеся расширения перечня граждан, имеющих право на замену военной службы по призыву альтернативной гражданской службой и дополнения перечня мест прохождения альтернативной службы организациями, подведомственными органам местного самоуправления. </w:t>
      </w:r>
    </w:p>
    <w:p w:rsidR="003C263E" w:rsidRPr="003C263E" w:rsidRDefault="003C263E" w:rsidP="003C263E">
      <w:pPr>
        <w:ind w:firstLine="709"/>
        <w:jc w:val="both"/>
        <w:rPr>
          <w:sz w:val="28"/>
          <w:szCs w:val="28"/>
        </w:rPr>
      </w:pPr>
      <w:r w:rsidRPr="003C263E">
        <w:rPr>
          <w:sz w:val="28"/>
          <w:szCs w:val="28"/>
        </w:rPr>
        <w:t>Предложено направлять граждан, имеющих высшее педагогическое образование, для прохождения альтернативной гражданской службы в те образовательные организации и по тем специальностям, где они работали педагогическими работниками до направления на альтернативную гражданскую службу.</w:t>
      </w:r>
    </w:p>
    <w:p w:rsidR="003C263E" w:rsidRPr="003C263E" w:rsidRDefault="003C263E" w:rsidP="003C263E">
      <w:pPr>
        <w:ind w:firstLine="709"/>
        <w:jc w:val="both"/>
        <w:rPr>
          <w:sz w:val="28"/>
          <w:szCs w:val="28"/>
        </w:rPr>
      </w:pPr>
      <w:r w:rsidRPr="003C263E">
        <w:rPr>
          <w:sz w:val="28"/>
          <w:szCs w:val="28"/>
        </w:rPr>
        <w:t>Такие меры будут способствовать стимулированию молодых специалистов, имеющих высшее педагогическое образование, на трудоустройство в образовательные учреждения, находящиеся в сельской местности.</w:t>
      </w:r>
    </w:p>
    <w:p w:rsidR="003C263E" w:rsidRPr="003C263E" w:rsidRDefault="003C263E" w:rsidP="003C263E">
      <w:pPr>
        <w:ind w:firstLine="709"/>
        <w:jc w:val="both"/>
        <w:rPr>
          <w:b/>
          <w:sz w:val="28"/>
          <w:szCs w:val="28"/>
        </w:rPr>
      </w:pPr>
      <w:r>
        <w:rPr>
          <w:b/>
          <w:sz w:val="28"/>
          <w:szCs w:val="28"/>
        </w:rPr>
        <w:t xml:space="preserve">3). </w:t>
      </w:r>
      <w:r w:rsidRPr="003C263E">
        <w:rPr>
          <w:b/>
          <w:sz w:val="28"/>
          <w:szCs w:val="28"/>
        </w:rPr>
        <w:t>Проект федерального закона «О почетном звании Российской Федерации «Город трудовой воинской славы».</w:t>
      </w:r>
    </w:p>
    <w:p w:rsidR="003C263E" w:rsidRPr="003C263E" w:rsidRDefault="003C263E" w:rsidP="003C263E">
      <w:pPr>
        <w:ind w:firstLine="709"/>
        <w:jc w:val="both"/>
        <w:rPr>
          <w:sz w:val="28"/>
          <w:szCs w:val="28"/>
        </w:rPr>
      </w:pPr>
      <w:r w:rsidRPr="003C263E">
        <w:rPr>
          <w:sz w:val="28"/>
          <w:szCs w:val="28"/>
        </w:rPr>
        <w:t xml:space="preserve">В интересах сохранения социальной исторической памяти и увековечения трудового подвига крупнейших тыловых оружейных центров страны в период Великой Отечественной войны 1941 – 1945 гг.   предложено установить почетное звание «Город трудовой воинской славы», призванное увековечить  память защитников Отечества, проявивших мужество, стойкость и массовый героизм. Такой высокой наградой </w:t>
      </w:r>
      <w:r w:rsidRPr="003C263E">
        <w:rPr>
          <w:sz w:val="28"/>
          <w:szCs w:val="28"/>
        </w:rPr>
        <w:lastRenderedPageBreak/>
        <w:t>общегосударственного уровня можно удостоить ведущие отечественные оружейно-промышленные центры, внесшие наивысший вклад в дело Победы 1945 года.</w:t>
      </w:r>
    </w:p>
    <w:p w:rsidR="003C263E" w:rsidRPr="003C263E" w:rsidRDefault="003C263E" w:rsidP="003C263E">
      <w:pPr>
        <w:ind w:firstLine="709"/>
        <w:jc w:val="both"/>
        <w:rPr>
          <w:sz w:val="28"/>
          <w:szCs w:val="28"/>
        </w:rPr>
      </w:pPr>
      <w:r w:rsidRPr="003C263E">
        <w:rPr>
          <w:sz w:val="28"/>
          <w:szCs w:val="28"/>
        </w:rPr>
        <w:t xml:space="preserve">Инициатива депутатов Государственного Совета Удмуртской Республики нашла отражение в проекте федерального закона, внесённого Президентом России В.В. Путиным 14 декабря 2019 года в Государственную Думу Российской Федерации, которым предлагается установить в нашей стране почетное звание «Город трудовой доблести». </w:t>
      </w:r>
    </w:p>
    <w:p w:rsidR="003C263E" w:rsidRPr="003C263E" w:rsidRDefault="003C263E" w:rsidP="003C263E">
      <w:pPr>
        <w:ind w:firstLine="709"/>
        <w:jc w:val="both"/>
        <w:rPr>
          <w:sz w:val="28"/>
          <w:szCs w:val="28"/>
        </w:rPr>
      </w:pPr>
      <w:r w:rsidRPr="003C263E">
        <w:rPr>
          <w:sz w:val="28"/>
          <w:szCs w:val="28"/>
        </w:rPr>
        <w:t>Звание «Город трудовой доблести» будет присваиваться городу РФ, жители которого внесли значительный вклад в достижение Победы в Великой Отечественной войне 1941 – 1945 годов, обеспечив бесперебойное производство военной и гражданской продукции на промышленных предприятиях, располагавшихся на территории города, и проявив при этом массовый трудовой героизм и самоотверженность.</w:t>
      </w:r>
    </w:p>
    <w:p w:rsidR="003C263E" w:rsidRPr="003C263E" w:rsidRDefault="003C263E" w:rsidP="003C263E">
      <w:pPr>
        <w:ind w:firstLine="709"/>
        <w:jc w:val="both"/>
        <w:rPr>
          <w:b/>
          <w:sz w:val="28"/>
          <w:szCs w:val="28"/>
        </w:rPr>
      </w:pPr>
      <w:r>
        <w:rPr>
          <w:b/>
          <w:sz w:val="28"/>
          <w:szCs w:val="28"/>
        </w:rPr>
        <w:t xml:space="preserve">4). </w:t>
      </w:r>
      <w:r w:rsidRPr="003C263E">
        <w:rPr>
          <w:b/>
          <w:sz w:val="28"/>
          <w:szCs w:val="28"/>
        </w:rPr>
        <w:t xml:space="preserve">Проект проекта федерального закона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C263E" w:rsidRPr="003C263E" w:rsidRDefault="003C263E" w:rsidP="003C263E">
      <w:pPr>
        <w:ind w:firstLine="709"/>
        <w:jc w:val="both"/>
        <w:rPr>
          <w:sz w:val="28"/>
          <w:szCs w:val="28"/>
        </w:rPr>
      </w:pPr>
      <w:r w:rsidRPr="003C263E">
        <w:rPr>
          <w:sz w:val="28"/>
          <w:szCs w:val="28"/>
        </w:rPr>
        <w:t xml:space="preserve">Одна из самых резонансных законодательных инициатив Государственного Совета Удмуртской Республики – проект федерального закона, которым в целях обеспечения общественного порядка и защиты прав граждан  на тишину, отдых и безопасность в местах их непосредственного проживания   предложено наделить органы государственной власти субъектов Российской Федерации правом устанавливать дополнительные ограничения времени и условий розничной продажи алкогольной продукции при оказании услуг общественного питания. </w:t>
      </w:r>
    </w:p>
    <w:p w:rsidR="003C263E" w:rsidRPr="003C263E" w:rsidRDefault="003C263E" w:rsidP="003C263E">
      <w:pPr>
        <w:ind w:firstLine="709"/>
        <w:jc w:val="both"/>
        <w:rPr>
          <w:sz w:val="28"/>
          <w:szCs w:val="28"/>
        </w:rPr>
      </w:pPr>
      <w:r w:rsidRPr="003C263E">
        <w:rPr>
          <w:sz w:val="28"/>
          <w:szCs w:val="28"/>
        </w:rPr>
        <w:t xml:space="preserve">В настоящее время органы государственной власти субъектов Российской Федерации, обладая правом на установление дополнительных ограничений времени, условий и мест розничной продажи алкогольной продукции, не имеют такого права в вопросах установления ограничений розничной продажи алкогольной продукции при оказании услуг общественного питания. </w:t>
      </w:r>
    </w:p>
    <w:p w:rsidR="003C263E" w:rsidRPr="003C263E" w:rsidRDefault="003C263E" w:rsidP="003C263E">
      <w:pPr>
        <w:ind w:firstLine="709"/>
        <w:jc w:val="both"/>
        <w:rPr>
          <w:b/>
          <w:sz w:val="28"/>
          <w:szCs w:val="28"/>
        </w:rPr>
      </w:pPr>
      <w:r>
        <w:rPr>
          <w:b/>
          <w:sz w:val="28"/>
          <w:szCs w:val="28"/>
        </w:rPr>
        <w:t xml:space="preserve">5). </w:t>
      </w:r>
      <w:r w:rsidRPr="003C263E">
        <w:rPr>
          <w:b/>
          <w:sz w:val="28"/>
          <w:szCs w:val="28"/>
        </w:rPr>
        <w:t>Проект федерального закона «О внесении изменений в статью 23.1 Кодекса Российской Федерации об административных правонарушениях».</w:t>
      </w:r>
    </w:p>
    <w:p w:rsidR="003C263E" w:rsidRPr="003C263E" w:rsidRDefault="003C263E" w:rsidP="003C263E">
      <w:pPr>
        <w:ind w:firstLine="709"/>
        <w:jc w:val="both"/>
        <w:rPr>
          <w:sz w:val="28"/>
          <w:szCs w:val="28"/>
        </w:rPr>
      </w:pPr>
      <w:r w:rsidRPr="003C263E">
        <w:rPr>
          <w:sz w:val="28"/>
          <w:szCs w:val="28"/>
        </w:rPr>
        <w:t>Действующее законодательство в рамках административного производства не позволяет возложить обязанность пройти лечение от наркомании на лиц в возрасте от 16 до 18 лет. Дела об административных правонарушениях, совершенных несовершеннолетними, рассматривают районные и городские комиссии по делам несовершеннолетних и защите их прав, и они не вправе возлагать на несовершеннолетних, привлекаемых к административной ответственности, обязанность пройти лечение от наркомании.</w:t>
      </w:r>
    </w:p>
    <w:p w:rsidR="00CB5E91" w:rsidRPr="003C263E" w:rsidRDefault="003C263E" w:rsidP="003C263E">
      <w:pPr>
        <w:ind w:firstLine="709"/>
        <w:jc w:val="both"/>
        <w:rPr>
          <w:sz w:val="28"/>
          <w:szCs w:val="28"/>
        </w:rPr>
      </w:pPr>
      <w:r w:rsidRPr="003C263E">
        <w:rPr>
          <w:sz w:val="28"/>
          <w:szCs w:val="28"/>
        </w:rPr>
        <w:t xml:space="preserve">Принятие федерального закона позволит в рамках процедур, определенных Кодексом Российской Федерации об административных правонарушениях, при передаче дел об административных правонарушениях, </w:t>
      </w:r>
      <w:r w:rsidRPr="003C263E">
        <w:rPr>
          <w:sz w:val="28"/>
          <w:szCs w:val="28"/>
        </w:rPr>
        <w:lastRenderedPageBreak/>
        <w:t>совершенных несовершеннолетними, районными (городскими) комиссиями по делам несовершеннолетних и защите их прав на рассмотрение в судебные органы, возложить обязанность пройти лечение от наркомании.</w:t>
      </w:r>
    </w:p>
    <w:p w:rsidR="00EB4E11" w:rsidRDefault="00EB4E11" w:rsidP="00EB4E11">
      <w:pPr>
        <w:ind w:firstLine="709"/>
        <w:jc w:val="both"/>
      </w:pPr>
    </w:p>
    <w:p w:rsidR="00582A7A" w:rsidRPr="00582A7A" w:rsidRDefault="00582A7A" w:rsidP="00582A7A">
      <w:pPr>
        <w:ind w:firstLine="709"/>
        <w:jc w:val="both"/>
        <w:rPr>
          <w:b/>
          <w:sz w:val="28"/>
          <w:szCs w:val="28"/>
        </w:rPr>
      </w:pPr>
      <w:r w:rsidRPr="00582A7A">
        <w:rPr>
          <w:b/>
          <w:sz w:val="28"/>
          <w:szCs w:val="28"/>
        </w:rPr>
        <w:t xml:space="preserve">4). </w:t>
      </w:r>
      <w:r>
        <w:rPr>
          <w:b/>
          <w:sz w:val="28"/>
          <w:szCs w:val="28"/>
        </w:rPr>
        <w:t xml:space="preserve">Работа по плану мероприятий по реализации </w:t>
      </w:r>
      <w:r w:rsidR="00F134CF">
        <w:rPr>
          <w:b/>
          <w:sz w:val="28"/>
          <w:szCs w:val="28"/>
        </w:rPr>
        <w:t xml:space="preserve">соглашений о </w:t>
      </w:r>
      <w:r>
        <w:rPr>
          <w:b/>
          <w:sz w:val="28"/>
          <w:szCs w:val="28"/>
        </w:rPr>
        <w:t>межпарламентско</w:t>
      </w:r>
      <w:r w:rsidR="00F134CF">
        <w:rPr>
          <w:b/>
          <w:sz w:val="28"/>
          <w:szCs w:val="28"/>
        </w:rPr>
        <w:t>м сотрудничестве</w:t>
      </w:r>
      <w:r>
        <w:rPr>
          <w:b/>
          <w:sz w:val="28"/>
          <w:szCs w:val="28"/>
        </w:rPr>
        <w:t xml:space="preserve"> </w:t>
      </w:r>
      <w:r w:rsidRPr="00582A7A">
        <w:rPr>
          <w:b/>
          <w:sz w:val="28"/>
          <w:szCs w:val="28"/>
        </w:rPr>
        <w:t xml:space="preserve">Государственного Совета </w:t>
      </w:r>
      <w:r w:rsidR="00F134CF">
        <w:rPr>
          <w:b/>
          <w:sz w:val="28"/>
          <w:szCs w:val="28"/>
        </w:rPr>
        <w:t>Удмуртской Республики</w:t>
      </w:r>
      <w:r w:rsidRPr="00582A7A">
        <w:rPr>
          <w:b/>
          <w:sz w:val="28"/>
          <w:szCs w:val="28"/>
        </w:rPr>
        <w:t xml:space="preserve">. </w:t>
      </w:r>
    </w:p>
    <w:p w:rsidR="00582A7A" w:rsidRPr="00582A7A" w:rsidRDefault="00582A7A" w:rsidP="00582A7A">
      <w:pPr>
        <w:ind w:firstLine="709"/>
        <w:jc w:val="both"/>
        <w:rPr>
          <w:sz w:val="28"/>
          <w:szCs w:val="28"/>
        </w:rPr>
      </w:pPr>
      <w:r w:rsidRPr="00582A7A">
        <w:rPr>
          <w:sz w:val="28"/>
          <w:szCs w:val="28"/>
        </w:rPr>
        <w:t xml:space="preserve">В рамках межпарламентского сотрудничества </w:t>
      </w:r>
      <w:r w:rsidRPr="00F134CF">
        <w:rPr>
          <w:b/>
          <w:sz w:val="28"/>
          <w:szCs w:val="28"/>
        </w:rPr>
        <w:t>в январе 2019 года</w:t>
      </w:r>
      <w:r w:rsidRPr="00582A7A">
        <w:rPr>
          <w:sz w:val="28"/>
          <w:szCs w:val="28"/>
        </w:rPr>
        <w:t xml:space="preserve"> Удмуртскую Республику посетила делегация из Пермского края. В рамках круглого стола были рассмотрены актуальные вопросы образования и особенности работы с одаренными детьми в Госсовете Удмуртии с участием педагогов и директоров школ Ижевска и Перми. Модератором выступили первый заместитель председателя Комитета Государственной Думы РФ по федеративному устройству и вопросам местного самоуправления Игорь </w:t>
      </w:r>
      <w:proofErr w:type="spellStart"/>
      <w:r w:rsidRPr="00582A7A">
        <w:rPr>
          <w:sz w:val="28"/>
          <w:szCs w:val="28"/>
        </w:rPr>
        <w:t>Сапко</w:t>
      </w:r>
      <w:proofErr w:type="spellEnd"/>
      <w:r w:rsidRPr="00582A7A">
        <w:rPr>
          <w:sz w:val="28"/>
          <w:szCs w:val="28"/>
        </w:rPr>
        <w:t xml:space="preserve"> и председатель постоянной комиссии Госсовета Удмуртии по науке, образованию, культуре, национальной и молодежной политике и спорту Татьяна Ишматова. </w:t>
      </w:r>
    </w:p>
    <w:p w:rsidR="00582A7A" w:rsidRPr="00582A7A" w:rsidRDefault="00582A7A" w:rsidP="00582A7A">
      <w:pPr>
        <w:ind w:firstLine="709"/>
        <w:jc w:val="both"/>
        <w:rPr>
          <w:sz w:val="28"/>
          <w:szCs w:val="28"/>
        </w:rPr>
      </w:pPr>
      <w:r w:rsidRPr="00582A7A">
        <w:rPr>
          <w:sz w:val="28"/>
          <w:szCs w:val="28"/>
        </w:rPr>
        <w:t xml:space="preserve">Кроме этого, члены делегации Пермского края во главе с депутатом Государственной Думы Российской Федерации Игорем </w:t>
      </w:r>
      <w:proofErr w:type="spellStart"/>
      <w:r w:rsidRPr="00582A7A">
        <w:rPr>
          <w:sz w:val="28"/>
          <w:szCs w:val="28"/>
        </w:rPr>
        <w:t>Сапко</w:t>
      </w:r>
      <w:proofErr w:type="spellEnd"/>
      <w:r w:rsidRPr="00582A7A">
        <w:rPr>
          <w:sz w:val="28"/>
          <w:szCs w:val="28"/>
        </w:rPr>
        <w:t xml:space="preserve"> и председателем комитета по социальной политике Законодательного Собрания Пермского края Сергеем </w:t>
      </w:r>
      <w:proofErr w:type="spellStart"/>
      <w:r w:rsidRPr="00582A7A">
        <w:rPr>
          <w:sz w:val="28"/>
          <w:szCs w:val="28"/>
        </w:rPr>
        <w:t>Клепциным</w:t>
      </w:r>
      <w:proofErr w:type="spellEnd"/>
      <w:r w:rsidRPr="00582A7A">
        <w:rPr>
          <w:sz w:val="28"/>
          <w:szCs w:val="28"/>
        </w:rPr>
        <w:t xml:space="preserve"> посетили первый в Удмуртии детский технопарк «</w:t>
      </w:r>
      <w:proofErr w:type="spellStart"/>
      <w:r w:rsidRPr="00582A7A">
        <w:rPr>
          <w:sz w:val="28"/>
          <w:szCs w:val="28"/>
        </w:rPr>
        <w:t>Кванториум</w:t>
      </w:r>
      <w:proofErr w:type="spellEnd"/>
      <w:r w:rsidRPr="00582A7A">
        <w:rPr>
          <w:sz w:val="28"/>
          <w:szCs w:val="28"/>
        </w:rPr>
        <w:t xml:space="preserve">». </w:t>
      </w:r>
    </w:p>
    <w:p w:rsidR="00582A7A" w:rsidRPr="00582A7A" w:rsidRDefault="00582A7A" w:rsidP="00582A7A">
      <w:pPr>
        <w:ind w:firstLine="709"/>
        <w:jc w:val="both"/>
        <w:rPr>
          <w:sz w:val="28"/>
          <w:szCs w:val="28"/>
        </w:rPr>
      </w:pPr>
      <w:r w:rsidRPr="00582A7A">
        <w:rPr>
          <w:sz w:val="28"/>
          <w:szCs w:val="28"/>
        </w:rPr>
        <w:t>В рамках экскурсии ученики «</w:t>
      </w:r>
      <w:proofErr w:type="spellStart"/>
      <w:r w:rsidRPr="00582A7A">
        <w:rPr>
          <w:sz w:val="28"/>
          <w:szCs w:val="28"/>
        </w:rPr>
        <w:t>Кванториума</w:t>
      </w:r>
      <w:proofErr w:type="spellEnd"/>
      <w:r w:rsidRPr="00582A7A">
        <w:rPr>
          <w:sz w:val="28"/>
          <w:szCs w:val="28"/>
        </w:rPr>
        <w:t>» презентовали свои проекты, созданные в технопарке: игры, 3D-модели, дизайнерские и инженерные разработки. Гости высоко оценили разработки юных жителей Удмуртии. Особое внимание членов делегации в частности привлекли очки виртуальной реальности, которые дистанционно позволяют совершить подробную экскурсию по дому-музею композитора Петра Ильича Чайковского.</w:t>
      </w:r>
    </w:p>
    <w:p w:rsidR="00582A7A" w:rsidRPr="00582A7A" w:rsidRDefault="00582A7A" w:rsidP="00582A7A">
      <w:pPr>
        <w:ind w:firstLine="709"/>
        <w:jc w:val="both"/>
        <w:rPr>
          <w:sz w:val="28"/>
          <w:szCs w:val="28"/>
        </w:rPr>
      </w:pPr>
      <w:r w:rsidRPr="00F134CF">
        <w:rPr>
          <w:b/>
          <w:sz w:val="28"/>
          <w:szCs w:val="28"/>
        </w:rPr>
        <w:t>В феврале 2019 года</w:t>
      </w:r>
      <w:r w:rsidRPr="00582A7A">
        <w:rPr>
          <w:sz w:val="28"/>
          <w:szCs w:val="28"/>
        </w:rPr>
        <w:t xml:space="preserve"> делегация Государственного Совета Удмуртской Республики с рабочим визитом посетила Кировскую область. </w:t>
      </w:r>
    </w:p>
    <w:p w:rsidR="00582A7A" w:rsidRPr="00582A7A" w:rsidRDefault="00582A7A" w:rsidP="00582A7A">
      <w:pPr>
        <w:ind w:firstLine="709"/>
        <w:jc w:val="both"/>
        <w:rPr>
          <w:sz w:val="28"/>
          <w:szCs w:val="28"/>
        </w:rPr>
      </w:pPr>
      <w:r w:rsidRPr="00582A7A">
        <w:rPr>
          <w:sz w:val="28"/>
          <w:szCs w:val="28"/>
        </w:rPr>
        <w:t>В состав делегации вошли члены Президиума Государственного Совета - руководители постоянных комиссий и депутатских фракций.</w:t>
      </w:r>
    </w:p>
    <w:p w:rsidR="00582A7A" w:rsidRPr="00582A7A" w:rsidRDefault="00582A7A" w:rsidP="00582A7A">
      <w:pPr>
        <w:ind w:firstLine="709"/>
        <w:jc w:val="both"/>
        <w:rPr>
          <w:sz w:val="28"/>
          <w:szCs w:val="28"/>
        </w:rPr>
      </w:pPr>
      <w:r w:rsidRPr="00582A7A">
        <w:rPr>
          <w:sz w:val="28"/>
          <w:szCs w:val="28"/>
        </w:rPr>
        <w:t xml:space="preserve">Состоялись рабочие встречи председателей постоянных комиссий Государственного Совета с коллегами из профильных комитетов и комиссий Законодательного Собрания Кировской области, на которых рассмотрены вопросы законодательного регулирования курируемых отраслей экономики и социальной сферы обоих регионов, а также определены направления для межпарламентского взаимодействия и обмена опытом нормотворческой деятельности. </w:t>
      </w:r>
    </w:p>
    <w:p w:rsidR="00582A7A" w:rsidRPr="00582A7A" w:rsidRDefault="00582A7A" w:rsidP="00582A7A">
      <w:pPr>
        <w:ind w:firstLine="709"/>
        <w:jc w:val="both"/>
        <w:rPr>
          <w:sz w:val="28"/>
          <w:szCs w:val="28"/>
        </w:rPr>
      </w:pPr>
      <w:r w:rsidRPr="00582A7A">
        <w:rPr>
          <w:sz w:val="28"/>
          <w:szCs w:val="28"/>
        </w:rPr>
        <w:t>Законодатели регионов приняли участие в совместном совещании руководства Законодательного Собрания Кировской области и Вятской торгово-промышленной палаты, темой которого стали вопросы взаимодействия и организации совместной работы.</w:t>
      </w:r>
    </w:p>
    <w:p w:rsidR="00582A7A" w:rsidRPr="00582A7A" w:rsidRDefault="00582A7A" w:rsidP="00582A7A">
      <w:pPr>
        <w:ind w:firstLine="709"/>
        <w:jc w:val="both"/>
        <w:rPr>
          <w:sz w:val="28"/>
          <w:szCs w:val="28"/>
        </w:rPr>
      </w:pPr>
      <w:r w:rsidRPr="00582A7A">
        <w:rPr>
          <w:sz w:val="28"/>
          <w:szCs w:val="28"/>
        </w:rPr>
        <w:t xml:space="preserve">Межпарламентское сотрудничество предусматривает объединение усилий для более действенного и эффективного взаимодействия с федеральными органами власти по подготовке и внесению законодательных </w:t>
      </w:r>
      <w:r w:rsidRPr="00582A7A">
        <w:rPr>
          <w:sz w:val="28"/>
          <w:szCs w:val="28"/>
        </w:rPr>
        <w:lastRenderedPageBreak/>
        <w:t xml:space="preserve">инициатив, обеспечения системы оперативного обмена нормативно-правовыми и методическими материалами и актуальной информацией в целях совершенствования регионального законодательства. </w:t>
      </w:r>
    </w:p>
    <w:p w:rsidR="00582A7A" w:rsidRPr="00582A7A" w:rsidRDefault="00582A7A" w:rsidP="00582A7A">
      <w:pPr>
        <w:ind w:firstLine="709"/>
        <w:jc w:val="both"/>
        <w:rPr>
          <w:sz w:val="28"/>
          <w:szCs w:val="28"/>
        </w:rPr>
      </w:pPr>
      <w:r w:rsidRPr="00582A7A">
        <w:rPr>
          <w:sz w:val="28"/>
          <w:szCs w:val="28"/>
        </w:rPr>
        <w:t>В течение года Председатель Государственного Совета Удмуртской Республики А.М.Прасолов принимал участие в заседаниях Совета законодателей Российской      Федерации при Федеральном Собрании Российской Федерации.</w:t>
      </w:r>
    </w:p>
    <w:p w:rsidR="00582A7A" w:rsidRPr="00582A7A" w:rsidRDefault="00582A7A" w:rsidP="00582A7A">
      <w:pPr>
        <w:ind w:firstLine="709"/>
        <w:jc w:val="both"/>
        <w:rPr>
          <w:sz w:val="28"/>
          <w:szCs w:val="28"/>
        </w:rPr>
      </w:pPr>
      <w:r w:rsidRPr="00F134CF">
        <w:rPr>
          <w:b/>
          <w:sz w:val="28"/>
          <w:szCs w:val="28"/>
        </w:rPr>
        <w:t>24 апреля 2019 года</w:t>
      </w:r>
      <w:r w:rsidRPr="00582A7A">
        <w:rPr>
          <w:sz w:val="28"/>
          <w:szCs w:val="28"/>
        </w:rPr>
        <w:t xml:space="preserve"> в Санкт-Петербурге состоялось заседание Совета законодателей России при Федеральном Собрании Российской Федерации в котором принял участие А.М.Прасолов.  Парламентарии обсудили вопросы реализации Послания Президента РФ на региональном уровне, дополнительные меры по сокращению дифференциации уровня доходов регионов и контроля за ходом реализации национальных проектов. С членами Совета законодателей встретился Президент России Владимир Владимирович Путин. </w:t>
      </w:r>
    </w:p>
    <w:p w:rsidR="00582A7A" w:rsidRPr="00582A7A" w:rsidRDefault="00582A7A" w:rsidP="00582A7A">
      <w:pPr>
        <w:ind w:firstLine="709"/>
        <w:jc w:val="both"/>
        <w:rPr>
          <w:sz w:val="28"/>
          <w:szCs w:val="28"/>
        </w:rPr>
      </w:pPr>
      <w:r w:rsidRPr="00F134CF">
        <w:rPr>
          <w:b/>
          <w:sz w:val="28"/>
          <w:szCs w:val="28"/>
        </w:rPr>
        <w:t xml:space="preserve">В декабре 2019 года </w:t>
      </w:r>
      <w:r w:rsidRPr="00582A7A">
        <w:rPr>
          <w:sz w:val="28"/>
          <w:szCs w:val="28"/>
        </w:rPr>
        <w:t>Председатель Государственного Совета Удмуртской Республики А.М.Прасолов принял участие в еще одном заседании Совета законодателей Российский Федерации, которое состоялось в Москве. Ключевая тема заседания — качество и доступность медицинской помощи, а также формирование системы защиты прав пациентов.</w:t>
      </w:r>
    </w:p>
    <w:p w:rsidR="00582A7A" w:rsidRPr="00582A7A" w:rsidRDefault="00582A7A" w:rsidP="00582A7A">
      <w:pPr>
        <w:ind w:firstLine="709"/>
        <w:jc w:val="both"/>
        <w:rPr>
          <w:sz w:val="28"/>
          <w:szCs w:val="28"/>
        </w:rPr>
      </w:pPr>
      <w:r w:rsidRPr="00582A7A">
        <w:rPr>
          <w:sz w:val="28"/>
          <w:szCs w:val="28"/>
        </w:rPr>
        <w:t xml:space="preserve">Председатель Государственного Совета Удмуртской Республики высказал ряд предложений по совершенствованию системы подготовки кадров. Были также затронуты вопросы целевого приема в вузы. В частности, было отмечено, что в настоящее время в России отсутствует нормативный механизм, регламентирующий обязательное трудоустройство выпускников по полученной специальности. Председатель Государственного Совета предложил вернуться к системе распределения и обязательной отработки, действующей в нашей стране в течение многих лет.  </w:t>
      </w:r>
    </w:p>
    <w:p w:rsidR="00582A7A" w:rsidRPr="00582A7A" w:rsidRDefault="00582A7A" w:rsidP="00582A7A">
      <w:pPr>
        <w:ind w:firstLine="709"/>
        <w:jc w:val="both"/>
        <w:rPr>
          <w:sz w:val="28"/>
          <w:szCs w:val="28"/>
          <w:highlight w:val="yellow"/>
        </w:rPr>
      </w:pPr>
    </w:p>
    <w:p w:rsidR="003C263E" w:rsidRDefault="003C263E" w:rsidP="00EB4E11">
      <w:pPr>
        <w:ind w:firstLine="709"/>
        <w:jc w:val="both"/>
      </w:pPr>
    </w:p>
    <w:p w:rsidR="00D94CC6" w:rsidRDefault="00204677" w:rsidP="00EB4E11">
      <w:pPr>
        <w:jc w:val="both"/>
        <w:rPr>
          <w:sz w:val="28"/>
          <w:szCs w:val="28"/>
        </w:rPr>
      </w:pPr>
      <w:r>
        <w:rPr>
          <w:sz w:val="28"/>
          <w:szCs w:val="28"/>
        </w:rPr>
        <w:t>Первый з</w:t>
      </w:r>
      <w:r w:rsidR="00D94CC6">
        <w:rPr>
          <w:sz w:val="28"/>
          <w:szCs w:val="28"/>
        </w:rPr>
        <w:t xml:space="preserve">аместитель Председателя </w:t>
      </w:r>
    </w:p>
    <w:p w:rsidR="00D94CC6" w:rsidRDefault="00D94CC6" w:rsidP="009B2C7B">
      <w:pPr>
        <w:jc w:val="both"/>
        <w:rPr>
          <w:sz w:val="28"/>
          <w:szCs w:val="28"/>
        </w:rPr>
      </w:pPr>
      <w:r>
        <w:rPr>
          <w:sz w:val="28"/>
          <w:szCs w:val="28"/>
        </w:rPr>
        <w:t xml:space="preserve">Государственного Совета </w:t>
      </w:r>
    </w:p>
    <w:p w:rsidR="00337662" w:rsidRDefault="00D94CC6" w:rsidP="00204677">
      <w:pPr>
        <w:jc w:val="both"/>
        <w:rPr>
          <w:sz w:val="28"/>
          <w:szCs w:val="28"/>
        </w:rPr>
      </w:pPr>
      <w:r>
        <w:rPr>
          <w:sz w:val="28"/>
          <w:szCs w:val="28"/>
        </w:rPr>
        <w:t xml:space="preserve">Удмуртской Республики </w:t>
      </w:r>
      <w:r w:rsidR="00337662">
        <w:rPr>
          <w:sz w:val="28"/>
          <w:szCs w:val="28"/>
        </w:rPr>
        <w:t>–</w:t>
      </w:r>
    </w:p>
    <w:p w:rsidR="00337662" w:rsidRDefault="00337662" w:rsidP="00204677">
      <w:pPr>
        <w:jc w:val="both"/>
        <w:rPr>
          <w:sz w:val="28"/>
          <w:szCs w:val="28"/>
        </w:rPr>
      </w:pPr>
      <w:r>
        <w:rPr>
          <w:sz w:val="28"/>
          <w:szCs w:val="28"/>
        </w:rPr>
        <w:t>председатель постоянной комиссии</w:t>
      </w:r>
    </w:p>
    <w:p w:rsidR="00CC6630" w:rsidRDefault="00CC6630" w:rsidP="00204677">
      <w:pPr>
        <w:jc w:val="both"/>
        <w:rPr>
          <w:sz w:val="28"/>
          <w:szCs w:val="28"/>
        </w:rPr>
      </w:pPr>
      <w:r>
        <w:rPr>
          <w:sz w:val="28"/>
          <w:szCs w:val="28"/>
        </w:rPr>
        <w:t>Государственного Совета</w:t>
      </w:r>
    </w:p>
    <w:p w:rsidR="00CC6630" w:rsidRPr="00CC6630" w:rsidRDefault="00CC6630" w:rsidP="00204677">
      <w:pPr>
        <w:jc w:val="both"/>
        <w:rPr>
          <w:sz w:val="28"/>
          <w:szCs w:val="28"/>
        </w:rPr>
      </w:pPr>
      <w:r>
        <w:rPr>
          <w:sz w:val="28"/>
          <w:szCs w:val="28"/>
        </w:rPr>
        <w:t>Удмуртской Республики</w:t>
      </w:r>
    </w:p>
    <w:p w:rsidR="00337662" w:rsidRDefault="00337662" w:rsidP="00204677">
      <w:pPr>
        <w:jc w:val="both"/>
        <w:rPr>
          <w:sz w:val="28"/>
          <w:szCs w:val="28"/>
        </w:rPr>
      </w:pPr>
      <w:r>
        <w:rPr>
          <w:sz w:val="28"/>
          <w:szCs w:val="28"/>
        </w:rPr>
        <w:t>по общественной безопасности,</w:t>
      </w:r>
    </w:p>
    <w:p w:rsidR="00337662" w:rsidRDefault="00337662" w:rsidP="00204677">
      <w:pPr>
        <w:jc w:val="both"/>
        <w:rPr>
          <w:sz w:val="28"/>
          <w:szCs w:val="28"/>
        </w:rPr>
      </w:pPr>
      <w:r>
        <w:rPr>
          <w:sz w:val="28"/>
          <w:szCs w:val="28"/>
        </w:rPr>
        <w:t>Регламенту и организации работы</w:t>
      </w:r>
    </w:p>
    <w:p w:rsidR="00377D3D" w:rsidRDefault="00337662" w:rsidP="00EB4E11">
      <w:pPr>
        <w:jc w:val="both"/>
      </w:pPr>
      <w:r>
        <w:rPr>
          <w:sz w:val="28"/>
          <w:szCs w:val="28"/>
        </w:rPr>
        <w:t>Государственного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4677">
        <w:rPr>
          <w:sz w:val="28"/>
          <w:szCs w:val="28"/>
        </w:rPr>
        <w:t>В.П.</w:t>
      </w:r>
      <w:r>
        <w:rPr>
          <w:sz w:val="28"/>
          <w:szCs w:val="28"/>
        </w:rPr>
        <w:t xml:space="preserve"> </w:t>
      </w:r>
      <w:r w:rsidR="00204677">
        <w:rPr>
          <w:sz w:val="28"/>
          <w:szCs w:val="28"/>
        </w:rPr>
        <w:t>Невоструев</w:t>
      </w:r>
    </w:p>
    <w:sectPr w:rsidR="00377D3D" w:rsidSect="006E783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755"/>
    <w:multiLevelType w:val="hybridMultilevel"/>
    <w:tmpl w:val="D5E09E1A"/>
    <w:lvl w:ilvl="0" w:tplc="A5C2B5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BA57D6E"/>
    <w:multiLevelType w:val="hybridMultilevel"/>
    <w:tmpl w:val="B1F0BC26"/>
    <w:lvl w:ilvl="0" w:tplc="A142E4BC">
      <w:start w:val="1"/>
      <w:numFmt w:val="decimal"/>
      <w:lvlText w:val="%1."/>
      <w:lvlJc w:val="left"/>
      <w:pPr>
        <w:ind w:left="1744" w:hanging="103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53F25FC"/>
    <w:multiLevelType w:val="hybridMultilevel"/>
    <w:tmpl w:val="847AC120"/>
    <w:lvl w:ilvl="0" w:tplc="5D143A76">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ED1D78"/>
    <w:multiLevelType w:val="hybridMultilevel"/>
    <w:tmpl w:val="F7B464E6"/>
    <w:lvl w:ilvl="0" w:tplc="9AA062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6FDC1D62"/>
    <w:multiLevelType w:val="hybridMultilevel"/>
    <w:tmpl w:val="77989A84"/>
    <w:lvl w:ilvl="0" w:tplc="8E8AD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AC"/>
    <w:rsid w:val="00053547"/>
    <w:rsid w:val="000544F6"/>
    <w:rsid w:val="001B61C6"/>
    <w:rsid w:val="001C41D0"/>
    <w:rsid w:val="001F587B"/>
    <w:rsid w:val="00204677"/>
    <w:rsid w:val="00276DB2"/>
    <w:rsid w:val="00291BE0"/>
    <w:rsid w:val="00302ABB"/>
    <w:rsid w:val="00312F17"/>
    <w:rsid w:val="00337662"/>
    <w:rsid w:val="00377D3D"/>
    <w:rsid w:val="003A3951"/>
    <w:rsid w:val="003C263E"/>
    <w:rsid w:val="003D5D0B"/>
    <w:rsid w:val="00415B1E"/>
    <w:rsid w:val="00443625"/>
    <w:rsid w:val="00451DDA"/>
    <w:rsid w:val="00454315"/>
    <w:rsid w:val="004E6F0D"/>
    <w:rsid w:val="005430C5"/>
    <w:rsid w:val="00566798"/>
    <w:rsid w:val="005725D8"/>
    <w:rsid w:val="00581E0A"/>
    <w:rsid w:val="00582A7A"/>
    <w:rsid w:val="005834B5"/>
    <w:rsid w:val="005A3829"/>
    <w:rsid w:val="005C13ED"/>
    <w:rsid w:val="006072F3"/>
    <w:rsid w:val="006311C4"/>
    <w:rsid w:val="00673908"/>
    <w:rsid w:val="006E783A"/>
    <w:rsid w:val="007565BC"/>
    <w:rsid w:val="00790896"/>
    <w:rsid w:val="008027FF"/>
    <w:rsid w:val="008A12AC"/>
    <w:rsid w:val="008B7410"/>
    <w:rsid w:val="0095783E"/>
    <w:rsid w:val="009B2C7B"/>
    <w:rsid w:val="009E6DF3"/>
    <w:rsid w:val="009F02C8"/>
    <w:rsid w:val="00A07E98"/>
    <w:rsid w:val="00A14C29"/>
    <w:rsid w:val="00A61F20"/>
    <w:rsid w:val="00B166BB"/>
    <w:rsid w:val="00B26F79"/>
    <w:rsid w:val="00C470AC"/>
    <w:rsid w:val="00C50AD1"/>
    <w:rsid w:val="00C663E3"/>
    <w:rsid w:val="00CB5E91"/>
    <w:rsid w:val="00CC6630"/>
    <w:rsid w:val="00D61037"/>
    <w:rsid w:val="00D86E15"/>
    <w:rsid w:val="00D932D9"/>
    <w:rsid w:val="00D94CC6"/>
    <w:rsid w:val="00E320B6"/>
    <w:rsid w:val="00E768D4"/>
    <w:rsid w:val="00EA55EA"/>
    <w:rsid w:val="00EB4E11"/>
    <w:rsid w:val="00ED6599"/>
    <w:rsid w:val="00F134CF"/>
    <w:rsid w:val="00F82D55"/>
    <w:rsid w:val="00FA7B20"/>
    <w:rsid w:val="00FD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C6"/>
    <w:pPr>
      <w:ind w:firstLine="0"/>
      <w:jc w:val="left"/>
    </w:pPr>
    <w:rPr>
      <w:rFonts w:eastAsia="Times New Roman"/>
      <w:sz w:val="24"/>
      <w:szCs w:val="24"/>
      <w:lang w:eastAsia="ru-RU"/>
    </w:rPr>
  </w:style>
  <w:style w:type="paragraph" w:styleId="2">
    <w:name w:val="heading 2"/>
    <w:basedOn w:val="a"/>
    <w:next w:val="a"/>
    <w:link w:val="20"/>
    <w:semiHidden/>
    <w:unhideWhenUsed/>
    <w:qFormat/>
    <w:rsid w:val="00D94CC6"/>
    <w:pPr>
      <w:keepNext/>
      <w:ind w:left="2880" w:right="-64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4CC6"/>
    <w:rPr>
      <w:rFonts w:eastAsia="Times New Roman"/>
      <w:szCs w:val="24"/>
      <w:lang w:eastAsia="ru-RU"/>
    </w:rPr>
  </w:style>
  <w:style w:type="paragraph" w:styleId="21">
    <w:name w:val="Body Text 2"/>
    <w:basedOn w:val="a"/>
    <w:link w:val="22"/>
    <w:semiHidden/>
    <w:unhideWhenUsed/>
    <w:rsid w:val="00D94CC6"/>
    <w:pPr>
      <w:spacing w:after="120" w:line="480" w:lineRule="auto"/>
    </w:pPr>
  </w:style>
  <w:style w:type="character" w:customStyle="1" w:styleId="22">
    <w:name w:val="Основной текст 2 Знак"/>
    <w:basedOn w:val="a0"/>
    <w:link w:val="21"/>
    <w:semiHidden/>
    <w:rsid w:val="00D94CC6"/>
    <w:rPr>
      <w:rFonts w:eastAsia="Times New Roman"/>
      <w:sz w:val="24"/>
      <w:szCs w:val="24"/>
      <w:lang w:eastAsia="ru-RU"/>
    </w:rPr>
  </w:style>
  <w:style w:type="paragraph" w:styleId="3">
    <w:name w:val="Body Text 3"/>
    <w:basedOn w:val="a"/>
    <w:link w:val="30"/>
    <w:unhideWhenUsed/>
    <w:rsid w:val="00D94CC6"/>
    <w:pPr>
      <w:spacing w:after="120"/>
    </w:pPr>
    <w:rPr>
      <w:sz w:val="16"/>
      <w:szCs w:val="16"/>
    </w:rPr>
  </w:style>
  <w:style w:type="character" w:customStyle="1" w:styleId="30">
    <w:name w:val="Основной текст 3 Знак"/>
    <w:basedOn w:val="a0"/>
    <w:link w:val="3"/>
    <w:rsid w:val="00D94CC6"/>
    <w:rPr>
      <w:rFonts w:eastAsia="Times New Roman"/>
      <w:sz w:val="16"/>
      <w:szCs w:val="16"/>
      <w:lang w:eastAsia="ru-RU"/>
    </w:rPr>
  </w:style>
  <w:style w:type="paragraph" w:styleId="a3">
    <w:name w:val="List Paragraph"/>
    <w:basedOn w:val="a"/>
    <w:uiPriority w:val="34"/>
    <w:qFormat/>
    <w:rsid w:val="00D94CC6"/>
    <w:pPr>
      <w:ind w:left="720"/>
      <w:contextualSpacing/>
    </w:pPr>
  </w:style>
  <w:style w:type="paragraph" w:customStyle="1" w:styleId="ConsPlusNormal">
    <w:name w:val="ConsPlusNormal"/>
    <w:rsid w:val="00D94CC6"/>
    <w:pPr>
      <w:autoSpaceDE w:val="0"/>
      <w:autoSpaceDN w:val="0"/>
      <w:adjustRightInd w:val="0"/>
      <w:ind w:firstLine="720"/>
      <w:jc w:val="left"/>
    </w:pPr>
    <w:rPr>
      <w:rFonts w:ascii="Arial" w:eastAsia="Times New Roman" w:hAnsi="Arial" w:cs="Arial"/>
      <w:sz w:val="20"/>
      <w:szCs w:val="20"/>
      <w:lang w:eastAsia="ru-RU"/>
    </w:rPr>
  </w:style>
  <w:style w:type="table" w:styleId="a4">
    <w:name w:val="Table Grid"/>
    <w:basedOn w:val="a1"/>
    <w:rsid w:val="00D94CC6"/>
    <w:pPr>
      <w:ind w:firstLin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94CC6"/>
    <w:rPr>
      <w:i/>
      <w:iCs/>
    </w:rPr>
  </w:style>
  <w:style w:type="character" w:styleId="a6">
    <w:name w:val="Hyperlink"/>
    <w:basedOn w:val="a0"/>
    <w:uiPriority w:val="99"/>
    <w:semiHidden/>
    <w:unhideWhenUsed/>
    <w:rsid w:val="00D94CC6"/>
    <w:rPr>
      <w:color w:val="0000FF"/>
      <w:u w:val="single"/>
    </w:rPr>
  </w:style>
  <w:style w:type="paragraph" w:styleId="a7">
    <w:name w:val="Balloon Text"/>
    <w:basedOn w:val="a"/>
    <w:link w:val="a8"/>
    <w:uiPriority w:val="99"/>
    <w:semiHidden/>
    <w:unhideWhenUsed/>
    <w:rsid w:val="00A07E98"/>
    <w:rPr>
      <w:rFonts w:ascii="Tahoma" w:hAnsi="Tahoma" w:cs="Tahoma"/>
      <w:sz w:val="16"/>
      <w:szCs w:val="16"/>
    </w:rPr>
  </w:style>
  <w:style w:type="character" w:customStyle="1" w:styleId="a8">
    <w:name w:val="Текст выноски Знак"/>
    <w:basedOn w:val="a0"/>
    <w:link w:val="a7"/>
    <w:uiPriority w:val="99"/>
    <w:semiHidden/>
    <w:rsid w:val="00A07E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C6"/>
    <w:pPr>
      <w:ind w:firstLine="0"/>
      <w:jc w:val="left"/>
    </w:pPr>
    <w:rPr>
      <w:rFonts w:eastAsia="Times New Roman"/>
      <w:sz w:val="24"/>
      <w:szCs w:val="24"/>
      <w:lang w:eastAsia="ru-RU"/>
    </w:rPr>
  </w:style>
  <w:style w:type="paragraph" w:styleId="2">
    <w:name w:val="heading 2"/>
    <w:basedOn w:val="a"/>
    <w:next w:val="a"/>
    <w:link w:val="20"/>
    <w:semiHidden/>
    <w:unhideWhenUsed/>
    <w:qFormat/>
    <w:rsid w:val="00D94CC6"/>
    <w:pPr>
      <w:keepNext/>
      <w:ind w:left="2880" w:right="-64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4CC6"/>
    <w:rPr>
      <w:rFonts w:eastAsia="Times New Roman"/>
      <w:szCs w:val="24"/>
      <w:lang w:eastAsia="ru-RU"/>
    </w:rPr>
  </w:style>
  <w:style w:type="paragraph" w:styleId="21">
    <w:name w:val="Body Text 2"/>
    <w:basedOn w:val="a"/>
    <w:link w:val="22"/>
    <w:semiHidden/>
    <w:unhideWhenUsed/>
    <w:rsid w:val="00D94CC6"/>
    <w:pPr>
      <w:spacing w:after="120" w:line="480" w:lineRule="auto"/>
    </w:pPr>
  </w:style>
  <w:style w:type="character" w:customStyle="1" w:styleId="22">
    <w:name w:val="Основной текст 2 Знак"/>
    <w:basedOn w:val="a0"/>
    <w:link w:val="21"/>
    <w:semiHidden/>
    <w:rsid w:val="00D94CC6"/>
    <w:rPr>
      <w:rFonts w:eastAsia="Times New Roman"/>
      <w:sz w:val="24"/>
      <w:szCs w:val="24"/>
      <w:lang w:eastAsia="ru-RU"/>
    </w:rPr>
  </w:style>
  <w:style w:type="paragraph" w:styleId="3">
    <w:name w:val="Body Text 3"/>
    <w:basedOn w:val="a"/>
    <w:link w:val="30"/>
    <w:unhideWhenUsed/>
    <w:rsid w:val="00D94CC6"/>
    <w:pPr>
      <w:spacing w:after="120"/>
    </w:pPr>
    <w:rPr>
      <w:sz w:val="16"/>
      <w:szCs w:val="16"/>
    </w:rPr>
  </w:style>
  <w:style w:type="character" w:customStyle="1" w:styleId="30">
    <w:name w:val="Основной текст 3 Знак"/>
    <w:basedOn w:val="a0"/>
    <w:link w:val="3"/>
    <w:rsid w:val="00D94CC6"/>
    <w:rPr>
      <w:rFonts w:eastAsia="Times New Roman"/>
      <w:sz w:val="16"/>
      <w:szCs w:val="16"/>
      <w:lang w:eastAsia="ru-RU"/>
    </w:rPr>
  </w:style>
  <w:style w:type="paragraph" w:styleId="a3">
    <w:name w:val="List Paragraph"/>
    <w:basedOn w:val="a"/>
    <w:uiPriority w:val="34"/>
    <w:qFormat/>
    <w:rsid w:val="00D94CC6"/>
    <w:pPr>
      <w:ind w:left="720"/>
      <w:contextualSpacing/>
    </w:pPr>
  </w:style>
  <w:style w:type="paragraph" w:customStyle="1" w:styleId="ConsPlusNormal">
    <w:name w:val="ConsPlusNormal"/>
    <w:rsid w:val="00D94CC6"/>
    <w:pPr>
      <w:autoSpaceDE w:val="0"/>
      <w:autoSpaceDN w:val="0"/>
      <w:adjustRightInd w:val="0"/>
      <w:ind w:firstLine="720"/>
      <w:jc w:val="left"/>
    </w:pPr>
    <w:rPr>
      <w:rFonts w:ascii="Arial" w:eastAsia="Times New Roman" w:hAnsi="Arial" w:cs="Arial"/>
      <w:sz w:val="20"/>
      <w:szCs w:val="20"/>
      <w:lang w:eastAsia="ru-RU"/>
    </w:rPr>
  </w:style>
  <w:style w:type="table" w:styleId="a4">
    <w:name w:val="Table Grid"/>
    <w:basedOn w:val="a1"/>
    <w:rsid w:val="00D94CC6"/>
    <w:pPr>
      <w:ind w:firstLine="0"/>
      <w:jc w:val="lef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D94CC6"/>
    <w:rPr>
      <w:i/>
      <w:iCs/>
    </w:rPr>
  </w:style>
  <w:style w:type="character" w:styleId="a6">
    <w:name w:val="Hyperlink"/>
    <w:basedOn w:val="a0"/>
    <w:uiPriority w:val="99"/>
    <w:semiHidden/>
    <w:unhideWhenUsed/>
    <w:rsid w:val="00D94CC6"/>
    <w:rPr>
      <w:color w:val="0000FF"/>
      <w:u w:val="single"/>
    </w:rPr>
  </w:style>
  <w:style w:type="paragraph" w:styleId="a7">
    <w:name w:val="Balloon Text"/>
    <w:basedOn w:val="a"/>
    <w:link w:val="a8"/>
    <w:uiPriority w:val="99"/>
    <w:semiHidden/>
    <w:unhideWhenUsed/>
    <w:rsid w:val="00A07E98"/>
    <w:rPr>
      <w:rFonts w:ascii="Tahoma" w:hAnsi="Tahoma" w:cs="Tahoma"/>
      <w:sz w:val="16"/>
      <w:szCs w:val="16"/>
    </w:rPr>
  </w:style>
  <w:style w:type="character" w:customStyle="1" w:styleId="a8">
    <w:name w:val="Текст выноски Знак"/>
    <w:basedOn w:val="a0"/>
    <w:link w:val="a7"/>
    <w:uiPriority w:val="99"/>
    <w:semiHidden/>
    <w:rsid w:val="00A07E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903">
      <w:bodyDiv w:val="1"/>
      <w:marLeft w:val="0"/>
      <w:marRight w:val="0"/>
      <w:marTop w:val="0"/>
      <w:marBottom w:val="0"/>
      <w:divBdr>
        <w:top w:val="none" w:sz="0" w:space="0" w:color="auto"/>
        <w:left w:val="none" w:sz="0" w:space="0" w:color="auto"/>
        <w:bottom w:val="none" w:sz="0" w:space="0" w:color="auto"/>
        <w:right w:val="none" w:sz="0" w:space="0" w:color="auto"/>
      </w:divBdr>
    </w:div>
    <w:div w:id="132910018">
      <w:bodyDiv w:val="1"/>
      <w:marLeft w:val="0"/>
      <w:marRight w:val="0"/>
      <w:marTop w:val="0"/>
      <w:marBottom w:val="0"/>
      <w:divBdr>
        <w:top w:val="none" w:sz="0" w:space="0" w:color="auto"/>
        <w:left w:val="none" w:sz="0" w:space="0" w:color="auto"/>
        <w:bottom w:val="none" w:sz="0" w:space="0" w:color="auto"/>
        <w:right w:val="none" w:sz="0" w:space="0" w:color="auto"/>
      </w:divBdr>
    </w:div>
    <w:div w:id="210043360">
      <w:bodyDiv w:val="1"/>
      <w:marLeft w:val="0"/>
      <w:marRight w:val="0"/>
      <w:marTop w:val="0"/>
      <w:marBottom w:val="0"/>
      <w:divBdr>
        <w:top w:val="none" w:sz="0" w:space="0" w:color="auto"/>
        <w:left w:val="none" w:sz="0" w:space="0" w:color="auto"/>
        <w:bottom w:val="none" w:sz="0" w:space="0" w:color="auto"/>
        <w:right w:val="none" w:sz="0" w:space="0" w:color="auto"/>
      </w:divBdr>
    </w:div>
    <w:div w:id="344671345">
      <w:bodyDiv w:val="1"/>
      <w:marLeft w:val="0"/>
      <w:marRight w:val="0"/>
      <w:marTop w:val="0"/>
      <w:marBottom w:val="0"/>
      <w:divBdr>
        <w:top w:val="none" w:sz="0" w:space="0" w:color="auto"/>
        <w:left w:val="none" w:sz="0" w:space="0" w:color="auto"/>
        <w:bottom w:val="none" w:sz="0" w:space="0" w:color="auto"/>
        <w:right w:val="none" w:sz="0" w:space="0" w:color="auto"/>
      </w:divBdr>
    </w:div>
    <w:div w:id="353961391">
      <w:bodyDiv w:val="1"/>
      <w:marLeft w:val="0"/>
      <w:marRight w:val="0"/>
      <w:marTop w:val="0"/>
      <w:marBottom w:val="0"/>
      <w:divBdr>
        <w:top w:val="none" w:sz="0" w:space="0" w:color="auto"/>
        <w:left w:val="none" w:sz="0" w:space="0" w:color="auto"/>
        <w:bottom w:val="none" w:sz="0" w:space="0" w:color="auto"/>
        <w:right w:val="none" w:sz="0" w:space="0" w:color="auto"/>
      </w:divBdr>
    </w:div>
    <w:div w:id="671840341">
      <w:bodyDiv w:val="1"/>
      <w:marLeft w:val="0"/>
      <w:marRight w:val="0"/>
      <w:marTop w:val="0"/>
      <w:marBottom w:val="0"/>
      <w:divBdr>
        <w:top w:val="none" w:sz="0" w:space="0" w:color="auto"/>
        <w:left w:val="none" w:sz="0" w:space="0" w:color="auto"/>
        <w:bottom w:val="none" w:sz="0" w:space="0" w:color="auto"/>
        <w:right w:val="none" w:sz="0" w:space="0" w:color="auto"/>
      </w:divBdr>
    </w:div>
    <w:div w:id="1438210991">
      <w:bodyDiv w:val="1"/>
      <w:marLeft w:val="0"/>
      <w:marRight w:val="0"/>
      <w:marTop w:val="0"/>
      <w:marBottom w:val="0"/>
      <w:divBdr>
        <w:top w:val="none" w:sz="0" w:space="0" w:color="auto"/>
        <w:left w:val="none" w:sz="0" w:space="0" w:color="auto"/>
        <w:bottom w:val="none" w:sz="0" w:space="0" w:color="auto"/>
        <w:right w:val="none" w:sz="0" w:space="0" w:color="auto"/>
      </w:divBdr>
    </w:div>
    <w:div w:id="1720015360">
      <w:bodyDiv w:val="1"/>
      <w:marLeft w:val="0"/>
      <w:marRight w:val="0"/>
      <w:marTop w:val="0"/>
      <w:marBottom w:val="0"/>
      <w:divBdr>
        <w:top w:val="none" w:sz="0" w:space="0" w:color="auto"/>
        <w:left w:val="none" w:sz="0" w:space="0" w:color="auto"/>
        <w:bottom w:val="none" w:sz="0" w:space="0" w:color="auto"/>
        <w:right w:val="none" w:sz="0" w:space="0" w:color="auto"/>
      </w:divBdr>
    </w:div>
    <w:div w:id="1772429149">
      <w:bodyDiv w:val="1"/>
      <w:marLeft w:val="0"/>
      <w:marRight w:val="0"/>
      <w:marTop w:val="0"/>
      <w:marBottom w:val="0"/>
      <w:divBdr>
        <w:top w:val="none" w:sz="0" w:space="0" w:color="auto"/>
        <w:left w:val="none" w:sz="0" w:space="0" w:color="auto"/>
        <w:bottom w:val="none" w:sz="0" w:space="0" w:color="auto"/>
        <w:right w:val="none" w:sz="0" w:space="0" w:color="auto"/>
      </w:divBdr>
    </w:div>
    <w:div w:id="21457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2980</Words>
  <Characters>16987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Аппарат ГС УР</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Гайнулина Ирина Рудольфовна</dc:creator>
  <cp:lastModifiedBy>Савченко Евгения Валерьевна</cp:lastModifiedBy>
  <cp:revision>2</cp:revision>
  <cp:lastPrinted>2020-01-20T06:21:00Z</cp:lastPrinted>
  <dcterms:created xsi:type="dcterms:W3CDTF">2020-01-24T06:42:00Z</dcterms:created>
  <dcterms:modified xsi:type="dcterms:W3CDTF">2020-01-24T06:42:00Z</dcterms:modified>
</cp:coreProperties>
</file>